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89758D" w14:textId="7459F6EC" w:rsidR="00B81372" w:rsidRDefault="00106540" w:rsidP="00B81372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spacing w:line="240" w:lineRule="auto"/>
        <w:ind w:left="567" w:hanging="567"/>
        <w:jc w:val="center"/>
        <w:rPr>
          <w:rFonts w:ascii="Arial" w:hAnsi="Arial" w:cs="Arial"/>
          <w:b/>
          <w:lang w:val="en-GB"/>
        </w:rPr>
      </w:pPr>
      <w:bookmarkStart w:id="0" w:name="_GoBack"/>
      <w:bookmarkEnd w:id="0"/>
      <w:r w:rsidRPr="00A103E0">
        <w:rPr>
          <w:rFonts w:ascii="Arial" w:hAnsi="Arial" w:cs="Arial"/>
          <w:b/>
          <w:lang w:val="en-GB"/>
        </w:rPr>
        <w:t>Curriculum</w:t>
      </w:r>
    </w:p>
    <w:p w14:paraId="0725AF0E" w14:textId="77777777" w:rsidR="00D013BC" w:rsidRDefault="00D013BC" w:rsidP="00B81372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spacing w:line="240" w:lineRule="auto"/>
        <w:ind w:left="567" w:hanging="567"/>
        <w:jc w:val="center"/>
        <w:rPr>
          <w:rFonts w:ascii="Arial" w:hAnsi="Arial" w:cs="Arial"/>
          <w:b/>
          <w:lang w:val="en-GB"/>
        </w:rPr>
      </w:pPr>
    </w:p>
    <w:p w14:paraId="2F83F0FC" w14:textId="77777777" w:rsidR="00D013BC" w:rsidRPr="00D013BC" w:rsidRDefault="00D013BC" w:rsidP="00B81372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spacing w:line="240" w:lineRule="auto"/>
        <w:ind w:left="567" w:hanging="567"/>
        <w:jc w:val="center"/>
        <w:rPr>
          <w:rFonts w:ascii="Arial" w:hAnsi="Arial" w:cs="Arial"/>
          <w:i/>
          <w:color w:val="FF0000"/>
          <w:lang w:val="en-GB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00080"/>
        <w:tblLook w:val="01E0" w:firstRow="1" w:lastRow="1" w:firstColumn="1" w:lastColumn="1" w:noHBand="0" w:noVBand="0"/>
      </w:tblPr>
      <w:tblGrid>
        <w:gridCol w:w="1560"/>
        <w:gridCol w:w="1701"/>
        <w:gridCol w:w="4536"/>
        <w:gridCol w:w="1417"/>
      </w:tblGrid>
      <w:tr w:rsidR="003536A3" w:rsidRPr="00A103E0" w14:paraId="561CEAEA" w14:textId="77777777" w:rsidTr="00106D04">
        <w:trPr>
          <w:trHeight w:val="781"/>
        </w:trPr>
        <w:tc>
          <w:tcPr>
            <w:tcW w:w="1560" w:type="dxa"/>
            <w:shd w:val="clear" w:color="auto" w:fill="FFFFFF"/>
          </w:tcPr>
          <w:p w14:paraId="0C6F7DDD" w14:textId="77777777" w:rsidR="00B81372" w:rsidRPr="00A103E0" w:rsidRDefault="00026952" w:rsidP="0050233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hAnsiTheme="minorHAnsi" w:cs="Arial"/>
                <w:sz w:val="20"/>
                <w:lang w:val="en-GB"/>
              </w:rPr>
            </w:pPr>
            <w:r w:rsidRPr="00A103E0">
              <w:rPr>
                <w:rFonts w:asciiTheme="minorHAnsi" w:hAnsiTheme="minorHAnsi" w:cs="Arial"/>
                <w:sz w:val="20"/>
                <w:lang w:val="en-GB"/>
              </w:rPr>
              <w:t>To be reviewed by</w:t>
            </w:r>
          </w:p>
          <w:p w14:paraId="2C3C4062" w14:textId="5FB08A98" w:rsidR="00B81372" w:rsidRPr="00A103E0" w:rsidRDefault="00C40E61" w:rsidP="00F038D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after="120" w:line="240" w:lineRule="auto"/>
              <w:jc w:val="center"/>
              <w:rPr>
                <w:rFonts w:asciiTheme="minorHAnsi" w:hAnsiTheme="minorHAnsi" w:cs="Arial"/>
                <w:i/>
                <w:sz w:val="20"/>
                <w:lang w:val="en-GB"/>
              </w:rPr>
            </w:pPr>
            <w:r w:rsidRPr="00A103E0">
              <w:rPr>
                <w:rFonts w:asciiTheme="minorHAnsi" w:hAnsiTheme="minorHAnsi" w:cs="Arial"/>
                <w:i/>
                <w:sz w:val="20"/>
                <w:lang w:val="en-GB"/>
              </w:rPr>
              <w:t>February 20</w:t>
            </w:r>
            <w:r w:rsidR="00A73860" w:rsidRPr="00A103E0">
              <w:rPr>
                <w:rFonts w:asciiTheme="minorHAnsi" w:hAnsiTheme="minorHAnsi" w:cs="Arial"/>
                <w:i/>
                <w:sz w:val="20"/>
                <w:lang w:val="en-GB"/>
              </w:rPr>
              <w:t>2</w:t>
            </w:r>
            <w:r w:rsidR="00F038D9" w:rsidRPr="00A103E0">
              <w:rPr>
                <w:rFonts w:asciiTheme="minorHAnsi" w:hAnsiTheme="minorHAnsi" w:cs="Arial"/>
                <w:i/>
                <w:sz w:val="20"/>
                <w:lang w:val="en-GB"/>
              </w:rPr>
              <w:t>3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E7EB2D1" w14:textId="77777777" w:rsidR="00B81372" w:rsidRPr="00A103E0" w:rsidRDefault="0050233D" w:rsidP="00A7386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hAnsiTheme="minorHAnsi" w:cs="Arial"/>
                <w:sz w:val="20"/>
                <w:lang w:val="en-GB"/>
              </w:rPr>
            </w:pPr>
            <w:r w:rsidRPr="00A103E0">
              <w:rPr>
                <w:rFonts w:asciiTheme="minorHAnsi" w:hAnsiTheme="minorHAnsi" w:cs="Arial"/>
                <w:sz w:val="20"/>
                <w:lang w:val="en-GB"/>
              </w:rPr>
              <w:t>Activity N</w:t>
            </w:r>
            <w:r w:rsidR="00C40E61" w:rsidRPr="00A103E0">
              <w:rPr>
                <w:rFonts w:asciiTheme="minorHAnsi" w:hAnsiTheme="minorHAnsi" w:cs="Arial"/>
                <w:sz w:val="20"/>
                <w:lang w:val="en-GB"/>
              </w:rPr>
              <w:t>umber</w:t>
            </w:r>
          </w:p>
          <w:p w14:paraId="7D9EACC7" w14:textId="77777777" w:rsidR="00B81372" w:rsidRPr="00A103E0" w:rsidRDefault="00F5138D" w:rsidP="00A7386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Theme="minorHAnsi" w:hAnsiTheme="minorHAnsi" w:cs="Arial"/>
                <w:b/>
                <w:i/>
                <w:szCs w:val="24"/>
                <w:lang w:val="en-GB"/>
              </w:rPr>
            </w:pPr>
            <w:r w:rsidRPr="00A103E0">
              <w:rPr>
                <w:rFonts w:asciiTheme="minorHAnsi" w:hAnsiTheme="minorHAnsi" w:cs="Arial"/>
                <w:b/>
                <w:i/>
                <w:szCs w:val="24"/>
                <w:lang w:val="en-GB"/>
              </w:rPr>
              <w:t>8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4B57389E" w14:textId="0147CB3B" w:rsidR="00B81372" w:rsidRPr="00A103E0" w:rsidRDefault="00281DFB" w:rsidP="00281DF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Theme="minorHAnsi" w:hAnsiTheme="minorHAnsi" w:cs="Arial"/>
                <w:b/>
                <w:sz w:val="20"/>
                <w:lang w:val="en-GB"/>
              </w:rPr>
            </w:pPr>
            <w:r w:rsidRPr="00A103E0">
              <w:rPr>
                <w:rFonts w:asciiTheme="minorHAnsi" w:hAnsiTheme="minorHAnsi"/>
                <w:b/>
                <w:sz w:val="20"/>
                <w:lang w:val="en-GB"/>
              </w:rPr>
              <w:t xml:space="preserve">CSDP </w:t>
            </w:r>
            <w:r w:rsidR="00792254" w:rsidRPr="00A103E0">
              <w:rPr>
                <w:rFonts w:asciiTheme="minorHAnsi" w:hAnsiTheme="minorHAnsi"/>
                <w:b/>
                <w:sz w:val="20"/>
                <w:lang w:val="en-GB"/>
              </w:rPr>
              <w:t>Capability</w:t>
            </w:r>
            <w:r w:rsidR="00F61EEB" w:rsidRPr="00A103E0">
              <w:rPr>
                <w:rFonts w:asciiTheme="minorHAnsi" w:hAnsiTheme="minorHAnsi"/>
                <w:b/>
                <w:sz w:val="20"/>
                <w:lang w:val="en-GB"/>
              </w:rPr>
              <w:t xml:space="preserve"> </w:t>
            </w:r>
            <w:r w:rsidR="00F61EEB" w:rsidRPr="00A103E0">
              <w:rPr>
                <w:rFonts w:asciiTheme="minorHAnsi" w:hAnsiTheme="minorHAnsi" w:cs="Arial"/>
                <w:b/>
                <w:sz w:val="20"/>
                <w:lang w:val="en-GB"/>
              </w:rPr>
              <w:t>Planning and</w:t>
            </w:r>
            <w:r w:rsidR="00792254" w:rsidRPr="00A103E0">
              <w:rPr>
                <w:rFonts w:asciiTheme="minorHAnsi" w:hAnsiTheme="minorHAnsi" w:cs="Arial"/>
                <w:b/>
                <w:sz w:val="20"/>
                <w:lang w:val="en-GB"/>
              </w:rPr>
              <w:t xml:space="preserve"> </w:t>
            </w:r>
            <w:r w:rsidR="00792254" w:rsidRPr="00A103E0">
              <w:rPr>
                <w:rFonts w:asciiTheme="minorHAnsi" w:hAnsiTheme="minorHAnsi"/>
                <w:b/>
                <w:sz w:val="20"/>
                <w:lang w:val="en-GB"/>
              </w:rPr>
              <w:t>Development</w:t>
            </w:r>
            <w:r w:rsidR="00792254" w:rsidRPr="00A103E0">
              <w:rPr>
                <w:rFonts w:asciiTheme="minorHAnsi" w:hAnsiTheme="minorHAnsi" w:cs="Arial"/>
                <w:b/>
                <w:sz w:val="20"/>
                <w:lang w:val="en-GB"/>
              </w:rPr>
              <w:t xml:space="preserve"> </w:t>
            </w:r>
            <w:r w:rsidRPr="00A103E0">
              <w:rPr>
                <w:rFonts w:asciiTheme="minorHAnsi" w:hAnsiTheme="minorHAnsi" w:cs="Arial"/>
                <w:b/>
                <w:sz w:val="20"/>
                <w:lang w:val="en-GB"/>
              </w:rPr>
              <w:t>Course</w:t>
            </w:r>
            <w:r w:rsidR="00792254" w:rsidRPr="00A103E0">
              <w:rPr>
                <w:rFonts w:asciiTheme="minorHAnsi" w:hAnsiTheme="minorHAnsi" w:cs="Arial"/>
                <w:b/>
                <w:sz w:val="20"/>
                <w:lang w:val="en-GB"/>
              </w:rPr>
              <w:t xml:space="preserve"> </w:t>
            </w:r>
          </w:p>
        </w:tc>
        <w:tc>
          <w:tcPr>
            <w:tcW w:w="1417" w:type="dxa"/>
            <w:shd w:val="clear" w:color="auto" w:fill="00B0F0"/>
            <w:vAlign w:val="center"/>
          </w:tcPr>
          <w:p w14:paraId="6C23D5A5" w14:textId="77777777" w:rsidR="00B81372" w:rsidRPr="00A103E0" w:rsidRDefault="00C40E61" w:rsidP="00106D0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hAnsiTheme="minorHAnsi" w:cs="Arial"/>
                <w:sz w:val="20"/>
                <w:lang w:val="en-GB"/>
              </w:rPr>
            </w:pPr>
            <w:r w:rsidRPr="00A103E0">
              <w:rPr>
                <w:rFonts w:asciiTheme="minorHAnsi" w:hAnsiTheme="minorHAnsi" w:cs="Arial"/>
                <w:sz w:val="20"/>
                <w:lang w:val="en-GB"/>
              </w:rPr>
              <w:t>ECTS</w:t>
            </w:r>
          </w:p>
          <w:p w14:paraId="35C80963" w14:textId="3A4C4497" w:rsidR="00B81372" w:rsidRPr="00A103E0" w:rsidRDefault="0004087B" w:rsidP="00106D0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</w:pPr>
            <w:r w:rsidRPr="00A103E0"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  <w:t>1</w:t>
            </w:r>
          </w:p>
        </w:tc>
      </w:tr>
    </w:tbl>
    <w:p w14:paraId="2E6CE595" w14:textId="77777777" w:rsidR="00BA55A0" w:rsidRPr="00A103E0" w:rsidRDefault="00BA55A0" w:rsidP="00B81372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spacing w:line="240" w:lineRule="auto"/>
        <w:ind w:left="567" w:hanging="567"/>
        <w:rPr>
          <w:rFonts w:ascii="Arial" w:hAnsi="Arial" w:cs="Arial"/>
          <w:sz w:val="16"/>
          <w:szCs w:val="16"/>
          <w:lang w:val="en-GB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00080"/>
        <w:tblLook w:val="01E0" w:firstRow="1" w:lastRow="1" w:firstColumn="1" w:lastColumn="1" w:noHBand="0" w:noVBand="0"/>
      </w:tblPr>
      <w:tblGrid>
        <w:gridCol w:w="3261"/>
        <w:gridCol w:w="5953"/>
      </w:tblGrid>
      <w:tr w:rsidR="003536A3" w:rsidRPr="00243254" w14:paraId="723F1EA7" w14:textId="77777777" w:rsidTr="00106D04">
        <w:trPr>
          <w:trHeight w:val="2051"/>
        </w:trPr>
        <w:tc>
          <w:tcPr>
            <w:tcW w:w="3261" w:type="dxa"/>
            <w:shd w:val="clear" w:color="auto" w:fill="FFFFFF"/>
            <w:vAlign w:val="center"/>
          </w:tcPr>
          <w:p w14:paraId="22B03F0D" w14:textId="77777777" w:rsidR="00B81372" w:rsidRPr="00A103E0" w:rsidRDefault="006F3478" w:rsidP="00196CA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Theme="minorHAnsi" w:hAnsiTheme="minorHAnsi" w:cs="Arial"/>
                <w:sz w:val="22"/>
                <w:u w:val="single"/>
                <w:lang w:val="en-GB"/>
              </w:rPr>
            </w:pPr>
            <w:r w:rsidRPr="00A103E0">
              <w:rPr>
                <w:rFonts w:asciiTheme="minorHAnsi" w:hAnsiTheme="minorHAnsi" w:cs="Arial"/>
                <w:sz w:val="22"/>
                <w:u w:val="single"/>
                <w:lang w:val="en-GB"/>
              </w:rPr>
              <w:t>Target A</w:t>
            </w:r>
            <w:r w:rsidR="00C40E61" w:rsidRPr="00A103E0">
              <w:rPr>
                <w:rFonts w:asciiTheme="minorHAnsi" w:hAnsiTheme="minorHAnsi" w:cs="Arial"/>
                <w:sz w:val="22"/>
                <w:u w:val="single"/>
                <w:lang w:val="en-GB"/>
              </w:rPr>
              <w:t>udience</w:t>
            </w:r>
          </w:p>
          <w:p w14:paraId="5E6F98DB" w14:textId="361DDBED" w:rsidR="00BA66AF" w:rsidRPr="00A103E0" w:rsidRDefault="00F5138D" w:rsidP="005A3EFE">
            <w:pPr>
              <w:spacing w:before="240" w:line="240" w:lineRule="auto"/>
              <w:rPr>
                <w:rFonts w:asciiTheme="minorHAnsi" w:hAnsiTheme="minorHAnsi"/>
                <w:i/>
                <w:sz w:val="22"/>
                <w:szCs w:val="18"/>
                <w:lang w:val="en-GB"/>
              </w:rPr>
            </w:pPr>
            <w:r w:rsidRPr="00A103E0">
              <w:rPr>
                <w:rFonts w:asciiTheme="minorHAnsi" w:eastAsia="Cambria" w:hAnsiTheme="minorHAnsi"/>
                <w:i/>
                <w:sz w:val="22"/>
                <w:szCs w:val="18"/>
                <w:lang w:val="en-GB" w:eastAsia="en-US"/>
              </w:rPr>
              <w:t xml:space="preserve">The participants, coming from relevant ministries of the EU Member States, EU Institutions, Agencies and CSDP </w:t>
            </w:r>
            <w:r w:rsidR="005A3EFE" w:rsidRPr="00A103E0">
              <w:rPr>
                <w:rFonts w:asciiTheme="minorHAnsi" w:eastAsia="Cambria" w:hAnsiTheme="minorHAnsi"/>
                <w:i/>
                <w:sz w:val="22"/>
                <w:szCs w:val="18"/>
                <w:lang w:val="en-GB" w:eastAsia="en-US"/>
              </w:rPr>
              <w:t>m</w:t>
            </w:r>
            <w:r w:rsidRPr="00A103E0">
              <w:rPr>
                <w:rFonts w:asciiTheme="minorHAnsi" w:eastAsia="Cambria" w:hAnsiTheme="minorHAnsi"/>
                <w:i/>
                <w:sz w:val="22"/>
                <w:szCs w:val="18"/>
                <w:lang w:val="en-GB" w:eastAsia="en-US"/>
              </w:rPr>
              <w:t>issions</w:t>
            </w:r>
            <w:r w:rsidR="005A3EFE" w:rsidRPr="00A103E0">
              <w:rPr>
                <w:rFonts w:asciiTheme="minorHAnsi" w:eastAsia="Cambria" w:hAnsiTheme="minorHAnsi"/>
                <w:i/>
                <w:sz w:val="22"/>
                <w:szCs w:val="18"/>
                <w:lang w:val="en-GB" w:eastAsia="en-US"/>
              </w:rPr>
              <w:t xml:space="preserve"> and operations</w:t>
            </w:r>
            <w:r w:rsidRPr="00A103E0">
              <w:rPr>
                <w:rFonts w:asciiTheme="minorHAnsi" w:eastAsia="Cambria" w:hAnsiTheme="minorHAnsi"/>
                <w:i/>
                <w:sz w:val="22"/>
                <w:szCs w:val="18"/>
                <w:lang w:val="en-GB" w:eastAsia="en-US"/>
              </w:rPr>
              <w:t xml:space="preserve"> </w:t>
            </w:r>
            <w:r w:rsidR="00106D04" w:rsidRPr="00A103E0">
              <w:rPr>
                <w:rFonts w:asciiTheme="minorHAnsi" w:eastAsia="Cambria" w:hAnsiTheme="minorHAnsi"/>
                <w:i/>
                <w:sz w:val="22"/>
                <w:szCs w:val="18"/>
                <w:lang w:val="en-GB" w:eastAsia="en-US"/>
              </w:rPr>
              <w:t>will preferable have</w:t>
            </w:r>
            <w:r w:rsidRPr="00A103E0">
              <w:rPr>
                <w:rFonts w:asciiTheme="minorHAnsi" w:eastAsia="Cambria" w:hAnsiTheme="minorHAnsi"/>
                <w:i/>
                <w:sz w:val="22"/>
                <w:szCs w:val="18"/>
                <w:lang w:val="en-GB" w:eastAsia="en-US"/>
              </w:rPr>
              <w:t xml:space="preserve"> basic knowledge of CSDP and some experience in the field of capability </w:t>
            </w:r>
            <w:r w:rsidR="00DC0BEA" w:rsidRPr="00A103E0">
              <w:rPr>
                <w:rFonts w:asciiTheme="minorHAnsi" w:eastAsia="Cambria" w:hAnsiTheme="minorHAnsi"/>
                <w:i/>
                <w:sz w:val="22"/>
                <w:szCs w:val="18"/>
                <w:lang w:val="en-GB" w:eastAsia="en-US"/>
              </w:rPr>
              <w:t xml:space="preserve">planning and </w:t>
            </w:r>
            <w:r w:rsidRPr="00A103E0">
              <w:rPr>
                <w:rFonts w:asciiTheme="minorHAnsi" w:eastAsia="Cambria" w:hAnsiTheme="minorHAnsi"/>
                <w:i/>
                <w:sz w:val="22"/>
                <w:szCs w:val="18"/>
                <w:lang w:val="en-GB" w:eastAsia="en-US"/>
              </w:rPr>
              <w:t>development.</w:t>
            </w:r>
          </w:p>
        </w:tc>
        <w:tc>
          <w:tcPr>
            <w:tcW w:w="5953" w:type="dxa"/>
            <w:shd w:val="clear" w:color="auto" w:fill="FDE9D9" w:themeFill="accent6" w:themeFillTint="33"/>
            <w:vAlign w:val="center"/>
          </w:tcPr>
          <w:p w14:paraId="7A48002B" w14:textId="77777777" w:rsidR="00387328" w:rsidRPr="00A103E0" w:rsidRDefault="00C40E61" w:rsidP="00695B1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hAnsiTheme="minorHAnsi" w:cs="Arial"/>
                <w:sz w:val="22"/>
                <w:szCs w:val="24"/>
                <w:u w:val="single"/>
                <w:lang w:val="en-GB"/>
              </w:rPr>
            </w:pPr>
            <w:r w:rsidRPr="00A103E0">
              <w:rPr>
                <w:rFonts w:asciiTheme="minorHAnsi" w:hAnsiTheme="minorHAnsi" w:cs="Arial"/>
                <w:sz w:val="22"/>
                <w:szCs w:val="24"/>
                <w:u w:val="single"/>
                <w:lang w:val="en-GB"/>
              </w:rPr>
              <w:t>Aim</w:t>
            </w:r>
          </w:p>
          <w:p w14:paraId="373B6011" w14:textId="7C8844CB" w:rsidR="00F5138D" w:rsidRPr="00A103E0" w:rsidRDefault="007E4677" w:rsidP="007E4677">
            <w:pPr>
              <w:spacing w:after="120" w:line="240" w:lineRule="auto"/>
              <w:rPr>
                <w:rFonts w:asciiTheme="minorHAnsi" w:eastAsia="Cambria" w:hAnsiTheme="minorHAnsi"/>
                <w:sz w:val="22"/>
                <w:lang w:val="en-GB"/>
              </w:rPr>
            </w:pPr>
            <w:r w:rsidRPr="00A103E0">
              <w:rPr>
                <w:rFonts w:asciiTheme="minorHAnsi" w:eastAsia="Cambria" w:hAnsiTheme="minorHAnsi"/>
                <w:sz w:val="22"/>
                <w:lang w:val="en-GB"/>
              </w:rPr>
              <w:t xml:space="preserve">This course </w:t>
            </w:r>
            <w:bookmarkStart w:id="1" w:name="_Hlk61970907"/>
            <w:r w:rsidR="003536A3" w:rsidRPr="00A103E0">
              <w:rPr>
                <w:rFonts w:asciiTheme="minorHAnsi" w:eastAsia="Cambria" w:hAnsiTheme="minorHAnsi"/>
                <w:sz w:val="22"/>
                <w:lang w:val="en-GB"/>
              </w:rPr>
              <w:t>aims to</w:t>
            </w:r>
            <w:r w:rsidRPr="00A103E0">
              <w:rPr>
                <w:rFonts w:asciiTheme="minorHAnsi" w:eastAsia="Cambria" w:hAnsiTheme="minorHAnsi"/>
                <w:sz w:val="22"/>
                <w:lang w:val="en-GB"/>
              </w:rPr>
              <w:t xml:space="preserve"> </w:t>
            </w:r>
            <w:r w:rsidR="00F5138D" w:rsidRPr="00A103E0">
              <w:rPr>
                <w:rFonts w:asciiTheme="minorHAnsi" w:eastAsia="Cambria" w:hAnsiTheme="minorHAnsi"/>
                <w:sz w:val="22"/>
                <w:lang w:val="en-GB"/>
              </w:rPr>
              <w:t xml:space="preserve">enhance a common understanding of </w:t>
            </w:r>
            <w:r w:rsidR="00507DC9">
              <w:rPr>
                <w:rFonts w:asciiTheme="minorHAnsi" w:eastAsia="Cambria" w:hAnsiTheme="minorHAnsi"/>
                <w:sz w:val="22"/>
                <w:lang w:val="en-GB"/>
              </w:rPr>
              <w:t>EU</w:t>
            </w:r>
            <w:r w:rsidR="00F5138D" w:rsidRPr="00A103E0">
              <w:rPr>
                <w:rFonts w:asciiTheme="minorHAnsi" w:eastAsia="Cambria" w:hAnsiTheme="minorHAnsi"/>
                <w:sz w:val="22"/>
                <w:lang w:val="en-GB"/>
              </w:rPr>
              <w:t xml:space="preserve"> </w:t>
            </w:r>
            <w:r w:rsidR="00BD44FC" w:rsidRPr="00A103E0">
              <w:rPr>
                <w:rFonts w:asciiTheme="minorHAnsi" w:eastAsia="Cambria" w:hAnsiTheme="minorHAnsi"/>
                <w:sz w:val="22"/>
                <w:lang w:val="en-GB"/>
              </w:rPr>
              <w:t xml:space="preserve">civilian and military </w:t>
            </w:r>
            <w:r w:rsidR="00F5138D" w:rsidRPr="00A103E0">
              <w:rPr>
                <w:rFonts w:asciiTheme="minorHAnsi" w:eastAsia="Cambria" w:hAnsiTheme="minorHAnsi"/>
                <w:sz w:val="22"/>
                <w:lang w:val="en-GB"/>
              </w:rPr>
              <w:t xml:space="preserve">capability </w:t>
            </w:r>
            <w:r w:rsidR="005A10E1" w:rsidRPr="00A103E0">
              <w:rPr>
                <w:rFonts w:asciiTheme="minorHAnsi" w:eastAsia="Cambria" w:hAnsiTheme="minorHAnsi"/>
                <w:sz w:val="22"/>
                <w:lang w:val="en-GB"/>
              </w:rPr>
              <w:t xml:space="preserve">planning and </w:t>
            </w:r>
            <w:r w:rsidR="00F5138D" w:rsidRPr="00A103E0">
              <w:rPr>
                <w:rFonts w:asciiTheme="minorHAnsi" w:eastAsia="Cambria" w:hAnsiTheme="minorHAnsi"/>
                <w:sz w:val="22"/>
                <w:lang w:val="en-GB"/>
              </w:rPr>
              <w:t xml:space="preserve">development </w:t>
            </w:r>
            <w:r w:rsidR="007E1612" w:rsidRPr="00A103E0">
              <w:rPr>
                <w:rFonts w:asciiTheme="minorHAnsi" w:eastAsia="Cambria" w:hAnsiTheme="minorHAnsi"/>
                <w:sz w:val="22"/>
                <w:lang w:val="en-GB"/>
              </w:rPr>
              <w:t>processes, and</w:t>
            </w:r>
            <w:r w:rsidR="00F5138D" w:rsidRPr="00A103E0">
              <w:rPr>
                <w:rFonts w:asciiTheme="minorHAnsi" w:eastAsia="Cambria" w:hAnsiTheme="minorHAnsi"/>
                <w:sz w:val="22"/>
                <w:lang w:val="en-GB"/>
              </w:rPr>
              <w:t xml:space="preserve"> </w:t>
            </w:r>
            <w:r w:rsidR="003B5444" w:rsidRPr="00A103E0">
              <w:rPr>
                <w:rFonts w:asciiTheme="minorHAnsi" w:eastAsia="Cambria" w:hAnsiTheme="minorHAnsi"/>
                <w:sz w:val="22"/>
                <w:lang w:val="en-GB"/>
              </w:rPr>
              <w:t xml:space="preserve">the </w:t>
            </w:r>
            <w:r w:rsidR="00F5138D" w:rsidRPr="00A103E0">
              <w:rPr>
                <w:rFonts w:asciiTheme="minorHAnsi" w:eastAsia="Cambria" w:hAnsiTheme="minorHAnsi"/>
                <w:sz w:val="22"/>
                <w:lang w:val="en-GB"/>
              </w:rPr>
              <w:t xml:space="preserve">role of EU Member States, EU </w:t>
            </w:r>
            <w:r w:rsidR="006A1925" w:rsidRPr="00A103E0">
              <w:rPr>
                <w:rFonts w:asciiTheme="minorHAnsi" w:eastAsia="Cambria" w:hAnsiTheme="minorHAnsi"/>
                <w:sz w:val="22"/>
                <w:lang w:val="en-GB"/>
              </w:rPr>
              <w:t>I</w:t>
            </w:r>
            <w:r w:rsidR="00F5138D" w:rsidRPr="00A103E0">
              <w:rPr>
                <w:rFonts w:asciiTheme="minorHAnsi" w:eastAsia="Cambria" w:hAnsiTheme="minorHAnsi"/>
                <w:sz w:val="22"/>
                <w:lang w:val="en-GB"/>
              </w:rPr>
              <w:t xml:space="preserve">nstitutions and </w:t>
            </w:r>
            <w:r w:rsidR="006A1925" w:rsidRPr="00A103E0">
              <w:rPr>
                <w:rFonts w:asciiTheme="minorHAnsi" w:eastAsia="Cambria" w:hAnsiTheme="minorHAnsi"/>
                <w:sz w:val="22"/>
                <w:lang w:val="en-GB"/>
              </w:rPr>
              <w:t>A</w:t>
            </w:r>
            <w:r w:rsidR="00F5138D" w:rsidRPr="00A103E0">
              <w:rPr>
                <w:rFonts w:asciiTheme="minorHAnsi" w:eastAsia="Cambria" w:hAnsiTheme="minorHAnsi"/>
                <w:sz w:val="22"/>
                <w:lang w:val="en-GB"/>
              </w:rPr>
              <w:t>gencies</w:t>
            </w:r>
            <w:r w:rsidR="007F7CD6" w:rsidRPr="00A103E0">
              <w:rPr>
                <w:rFonts w:asciiTheme="minorHAnsi" w:eastAsia="Cambria" w:hAnsiTheme="minorHAnsi"/>
                <w:sz w:val="22"/>
                <w:lang w:val="en-GB"/>
              </w:rPr>
              <w:t xml:space="preserve"> in this context</w:t>
            </w:r>
            <w:bookmarkEnd w:id="1"/>
            <w:r w:rsidR="00BD44FC" w:rsidRPr="00A103E0">
              <w:rPr>
                <w:rFonts w:asciiTheme="minorHAnsi" w:eastAsia="Cambria" w:hAnsiTheme="minorHAnsi"/>
                <w:sz w:val="22"/>
                <w:lang w:val="en-GB"/>
              </w:rPr>
              <w:t>.</w:t>
            </w:r>
          </w:p>
          <w:p w14:paraId="7BE13C1F" w14:textId="79F90A90" w:rsidR="00196CAD" w:rsidRPr="000776FB" w:rsidRDefault="00BD44FC" w:rsidP="00922315">
            <w:pPr>
              <w:spacing w:after="120" w:line="240" w:lineRule="auto"/>
              <w:rPr>
                <w:rFonts w:asciiTheme="minorHAnsi" w:eastAsia="Cambria" w:hAnsiTheme="minorHAnsi"/>
                <w:sz w:val="22"/>
                <w:lang w:val="en-GB"/>
              </w:rPr>
            </w:pPr>
            <w:r w:rsidRPr="00A103E0">
              <w:rPr>
                <w:rFonts w:asciiTheme="minorHAnsi" w:eastAsia="Cambria" w:hAnsiTheme="minorHAnsi"/>
                <w:sz w:val="22"/>
                <w:lang w:val="en-GB"/>
              </w:rPr>
              <w:t>To do so, the course focuses on EU’s</w:t>
            </w:r>
            <w:r w:rsidR="007F7CD6" w:rsidRPr="00A103E0">
              <w:rPr>
                <w:rFonts w:asciiTheme="minorHAnsi" w:eastAsia="Cambria" w:hAnsiTheme="minorHAnsi"/>
                <w:sz w:val="22"/>
                <w:lang w:val="en-GB"/>
              </w:rPr>
              <w:t xml:space="preserve"> current needs and</w:t>
            </w:r>
            <w:r w:rsidRPr="00A103E0">
              <w:rPr>
                <w:rFonts w:asciiTheme="minorHAnsi" w:eastAsia="Cambria" w:hAnsiTheme="minorHAnsi"/>
                <w:sz w:val="22"/>
                <w:lang w:val="en-GB"/>
              </w:rPr>
              <w:t xml:space="preserve"> capability trends </w:t>
            </w:r>
            <w:r w:rsidR="007E1612" w:rsidRPr="00A103E0">
              <w:rPr>
                <w:rFonts w:asciiTheme="minorHAnsi" w:eastAsia="Cambria" w:hAnsiTheme="minorHAnsi"/>
                <w:sz w:val="22"/>
                <w:lang w:val="en-GB"/>
              </w:rPr>
              <w:t>from doctrinal</w:t>
            </w:r>
            <w:r w:rsidRPr="00A103E0">
              <w:rPr>
                <w:rFonts w:asciiTheme="minorHAnsi" w:eastAsia="Cambria" w:hAnsiTheme="minorHAnsi"/>
                <w:sz w:val="22"/>
                <w:lang w:val="en-GB"/>
              </w:rPr>
              <w:t xml:space="preserve"> and institutional angle</w:t>
            </w:r>
            <w:r w:rsidR="007F7CD6" w:rsidRPr="00A103E0">
              <w:rPr>
                <w:rFonts w:asciiTheme="minorHAnsi" w:eastAsia="Cambria" w:hAnsiTheme="minorHAnsi"/>
                <w:sz w:val="22"/>
                <w:lang w:val="en-GB"/>
              </w:rPr>
              <w:t>s, highlighting the efforts to develop the EU’s strategic autonomy</w:t>
            </w:r>
            <w:r w:rsidR="005C6BD1" w:rsidRPr="00A103E0">
              <w:rPr>
                <w:rFonts w:asciiTheme="minorHAnsi" w:eastAsia="Cambria" w:hAnsiTheme="minorHAnsi"/>
                <w:sz w:val="22"/>
                <w:lang w:val="en-GB"/>
              </w:rPr>
              <w:t>, th</w:t>
            </w:r>
            <w:r w:rsidR="00AF6E5E" w:rsidRPr="00A103E0">
              <w:rPr>
                <w:rFonts w:asciiTheme="minorHAnsi" w:eastAsia="Cambria" w:hAnsiTheme="minorHAnsi"/>
                <w:sz w:val="22"/>
                <w:lang w:val="en-GB"/>
              </w:rPr>
              <w:t>r</w:t>
            </w:r>
            <w:r w:rsidR="005C6BD1" w:rsidRPr="00A103E0">
              <w:rPr>
                <w:rFonts w:asciiTheme="minorHAnsi" w:eastAsia="Cambria" w:hAnsiTheme="minorHAnsi"/>
                <w:sz w:val="22"/>
                <w:lang w:val="en-GB"/>
              </w:rPr>
              <w:t xml:space="preserve">ough </w:t>
            </w:r>
            <w:r w:rsidR="007F7CD6" w:rsidRPr="00A103E0">
              <w:rPr>
                <w:rFonts w:asciiTheme="minorHAnsi" w:eastAsia="Cambria" w:hAnsiTheme="minorHAnsi"/>
                <w:sz w:val="22"/>
                <w:lang w:val="en-GB"/>
              </w:rPr>
              <w:t>the Strategic Compass and the Civilian CSDP Compact</w:t>
            </w:r>
            <w:r w:rsidRPr="00A103E0">
              <w:rPr>
                <w:rFonts w:asciiTheme="minorHAnsi" w:eastAsia="Cambria" w:hAnsiTheme="minorHAnsi"/>
                <w:sz w:val="22"/>
                <w:lang w:val="en-GB"/>
              </w:rPr>
              <w:t xml:space="preserve">. </w:t>
            </w:r>
            <w:r w:rsidR="007E4677" w:rsidRPr="00A103E0">
              <w:rPr>
                <w:rFonts w:asciiTheme="minorHAnsi" w:eastAsia="Cambria" w:hAnsiTheme="minorHAnsi"/>
                <w:sz w:val="22"/>
                <w:lang w:val="en-GB"/>
              </w:rPr>
              <w:t xml:space="preserve">It </w:t>
            </w:r>
            <w:r w:rsidR="00E1463A" w:rsidRPr="00A103E0">
              <w:rPr>
                <w:rFonts w:asciiTheme="minorHAnsi" w:eastAsia="Cambria" w:hAnsiTheme="minorHAnsi"/>
                <w:sz w:val="22"/>
                <w:lang w:val="en-GB"/>
              </w:rPr>
              <w:t xml:space="preserve">discusses </w:t>
            </w:r>
            <w:r w:rsidR="00F5138D" w:rsidRPr="00A103E0">
              <w:rPr>
                <w:rFonts w:asciiTheme="minorHAnsi" w:eastAsia="Cambria" w:hAnsiTheme="minorHAnsi"/>
                <w:sz w:val="22"/>
                <w:lang w:val="en-GB"/>
              </w:rPr>
              <w:t>the rol</w:t>
            </w:r>
            <w:r w:rsidR="001736AD" w:rsidRPr="00A103E0">
              <w:rPr>
                <w:rFonts w:asciiTheme="minorHAnsi" w:eastAsia="Cambria" w:hAnsiTheme="minorHAnsi"/>
                <w:sz w:val="22"/>
                <w:lang w:val="en-GB"/>
              </w:rPr>
              <w:t>e of different stakeholders</w:t>
            </w:r>
            <w:r w:rsidR="00E2100F" w:rsidRPr="00A103E0">
              <w:rPr>
                <w:rFonts w:asciiTheme="minorHAnsi" w:eastAsia="Cambria" w:hAnsiTheme="minorHAnsi"/>
                <w:sz w:val="22"/>
                <w:lang w:val="en-GB"/>
              </w:rPr>
              <w:t xml:space="preserve"> and explains the methodology</w:t>
            </w:r>
            <w:r w:rsidR="00D40795" w:rsidRPr="00A103E0">
              <w:rPr>
                <w:rFonts w:asciiTheme="minorHAnsi" w:eastAsia="Cambria" w:hAnsiTheme="minorHAnsi"/>
                <w:sz w:val="22"/>
                <w:lang w:val="en-GB"/>
              </w:rPr>
              <w:t xml:space="preserve"> and working methods</w:t>
            </w:r>
            <w:r w:rsidR="00E2100F" w:rsidRPr="00A103E0">
              <w:rPr>
                <w:rFonts w:asciiTheme="minorHAnsi" w:eastAsia="Cambria" w:hAnsiTheme="minorHAnsi"/>
                <w:sz w:val="22"/>
                <w:lang w:val="en-GB"/>
              </w:rPr>
              <w:t xml:space="preserve"> driving </w:t>
            </w:r>
            <w:r w:rsidR="0049485C" w:rsidRPr="00A103E0">
              <w:rPr>
                <w:rFonts w:asciiTheme="minorHAnsi" w:eastAsia="Cambria" w:hAnsiTheme="minorHAnsi"/>
                <w:sz w:val="22"/>
                <w:lang w:val="en-GB"/>
              </w:rPr>
              <w:t xml:space="preserve">the </w:t>
            </w:r>
            <w:r w:rsidR="00507DC9">
              <w:rPr>
                <w:rFonts w:asciiTheme="minorHAnsi" w:eastAsia="Cambria" w:hAnsiTheme="minorHAnsi"/>
                <w:sz w:val="22"/>
                <w:lang w:val="en-GB"/>
              </w:rPr>
              <w:t xml:space="preserve">CSDP </w:t>
            </w:r>
            <w:r w:rsidR="0049485C" w:rsidRPr="00A103E0">
              <w:rPr>
                <w:rFonts w:asciiTheme="minorHAnsi" w:eastAsia="Cambria" w:hAnsiTheme="minorHAnsi"/>
                <w:sz w:val="22"/>
                <w:lang w:val="en-GB"/>
              </w:rPr>
              <w:t>capability</w:t>
            </w:r>
            <w:r w:rsidR="00E2100F" w:rsidRPr="00A103E0">
              <w:rPr>
                <w:rFonts w:asciiTheme="minorHAnsi" w:eastAsia="Cambria" w:hAnsiTheme="minorHAnsi"/>
                <w:sz w:val="22"/>
                <w:lang w:val="en-GB"/>
              </w:rPr>
              <w:t xml:space="preserve"> planning and development processes </w:t>
            </w:r>
            <w:r w:rsidR="00D40795" w:rsidRPr="00A103E0">
              <w:rPr>
                <w:rFonts w:asciiTheme="minorHAnsi" w:eastAsia="Cambria" w:hAnsiTheme="minorHAnsi"/>
                <w:sz w:val="22"/>
                <w:lang w:val="en-GB"/>
              </w:rPr>
              <w:t>aligned to the Headline Goal Process (</w:t>
            </w:r>
            <w:r w:rsidR="00771912" w:rsidRPr="00A103E0">
              <w:rPr>
                <w:rFonts w:asciiTheme="minorHAnsi" w:eastAsia="Cambria" w:hAnsiTheme="minorHAnsi"/>
                <w:sz w:val="22"/>
                <w:lang w:val="en-GB"/>
              </w:rPr>
              <w:t>HLGP) and Civilian CSDP Compact</w:t>
            </w:r>
            <w:r w:rsidR="00A3198C">
              <w:rPr>
                <w:rFonts w:asciiTheme="minorHAnsi" w:eastAsia="Cambria" w:hAnsiTheme="minorHAnsi"/>
                <w:sz w:val="22"/>
                <w:lang w:val="en-GB"/>
              </w:rPr>
              <w:t xml:space="preserve">. It </w:t>
            </w:r>
            <w:r w:rsidR="00771912" w:rsidRPr="00A103E0">
              <w:rPr>
                <w:rFonts w:asciiTheme="minorHAnsi" w:eastAsia="Cambria" w:hAnsiTheme="minorHAnsi"/>
                <w:sz w:val="22"/>
                <w:lang w:val="en-GB"/>
              </w:rPr>
              <w:t>gives insights on its major outcomes and products, highlighting</w:t>
            </w:r>
            <w:r w:rsidR="000776FB">
              <w:rPr>
                <w:rFonts w:asciiTheme="minorHAnsi" w:eastAsia="Cambria" w:hAnsiTheme="minorHAnsi"/>
                <w:sz w:val="22"/>
                <w:lang w:val="en-GB"/>
              </w:rPr>
              <w:t>,</w:t>
            </w:r>
            <w:r w:rsidR="00771912" w:rsidRPr="00A103E0">
              <w:rPr>
                <w:rFonts w:asciiTheme="minorHAnsi" w:eastAsia="Cambria" w:hAnsiTheme="minorHAnsi"/>
                <w:sz w:val="22"/>
                <w:lang w:val="en-GB"/>
              </w:rPr>
              <w:t xml:space="preserve"> </w:t>
            </w:r>
            <w:r w:rsidR="000776FB">
              <w:rPr>
                <w:rFonts w:asciiTheme="minorHAnsi" w:eastAsia="Cambria" w:hAnsiTheme="minorHAnsi"/>
                <w:sz w:val="22"/>
                <w:lang w:val="en-GB"/>
              </w:rPr>
              <w:t xml:space="preserve">on the defence side, </w:t>
            </w:r>
            <w:r w:rsidR="00771912" w:rsidRPr="00A103E0">
              <w:rPr>
                <w:rFonts w:asciiTheme="minorHAnsi" w:eastAsia="Cambria" w:hAnsiTheme="minorHAnsi"/>
                <w:sz w:val="22"/>
                <w:lang w:val="en-GB"/>
              </w:rPr>
              <w:t xml:space="preserve">connections to national </w:t>
            </w:r>
            <w:r w:rsidR="00764263">
              <w:rPr>
                <w:rFonts w:asciiTheme="minorHAnsi" w:eastAsia="Cambria" w:hAnsiTheme="minorHAnsi"/>
                <w:sz w:val="22"/>
                <w:lang w:val="en-GB"/>
              </w:rPr>
              <w:t xml:space="preserve">defence planning </w:t>
            </w:r>
            <w:r w:rsidR="000776FB">
              <w:rPr>
                <w:rFonts w:asciiTheme="minorHAnsi" w:eastAsia="Cambria" w:hAnsiTheme="minorHAnsi"/>
                <w:sz w:val="22"/>
                <w:lang w:val="en-GB"/>
              </w:rPr>
              <w:t xml:space="preserve">and EU </w:t>
            </w:r>
            <w:r w:rsidR="00771912" w:rsidRPr="00A103E0">
              <w:rPr>
                <w:rFonts w:asciiTheme="minorHAnsi" w:eastAsia="Cambria" w:hAnsiTheme="minorHAnsi"/>
                <w:sz w:val="22"/>
                <w:lang w:val="en-GB"/>
              </w:rPr>
              <w:t xml:space="preserve">defence capability related initiatives (e.g. </w:t>
            </w:r>
            <w:r w:rsidR="00097339">
              <w:rPr>
                <w:rFonts w:asciiTheme="minorHAnsi" w:eastAsia="Cambria" w:hAnsiTheme="minorHAnsi"/>
                <w:sz w:val="22"/>
                <w:lang w:val="en-GB"/>
              </w:rPr>
              <w:t>CDP</w:t>
            </w:r>
            <w:r w:rsidR="00771912" w:rsidRPr="00A103E0">
              <w:rPr>
                <w:rFonts w:asciiTheme="minorHAnsi" w:eastAsia="Cambria" w:hAnsiTheme="minorHAnsi"/>
                <w:sz w:val="22"/>
                <w:lang w:val="en-GB"/>
              </w:rPr>
              <w:t xml:space="preserve">, CARD, </w:t>
            </w:r>
            <w:r w:rsidR="00097339">
              <w:rPr>
                <w:rFonts w:asciiTheme="minorHAnsi" w:eastAsia="Cambria" w:hAnsiTheme="minorHAnsi"/>
                <w:sz w:val="22"/>
                <w:lang w:val="en-GB"/>
              </w:rPr>
              <w:t xml:space="preserve">PESCO, </w:t>
            </w:r>
            <w:r w:rsidR="00B01365" w:rsidRPr="00A103E0">
              <w:rPr>
                <w:rFonts w:asciiTheme="minorHAnsi" w:eastAsia="Cambria" w:hAnsiTheme="minorHAnsi"/>
                <w:sz w:val="22"/>
                <w:lang w:val="en-GB"/>
              </w:rPr>
              <w:t>and EDF</w:t>
            </w:r>
            <w:r w:rsidR="00771912" w:rsidRPr="00A103E0">
              <w:rPr>
                <w:rFonts w:asciiTheme="minorHAnsi" w:eastAsia="Cambria" w:hAnsiTheme="minorHAnsi"/>
                <w:sz w:val="22"/>
                <w:lang w:val="en-GB"/>
              </w:rPr>
              <w:t>)</w:t>
            </w:r>
            <w:r w:rsidR="00A3198C">
              <w:rPr>
                <w:rFonts w:asciiTheme="minorHAnsi" w:eastAsia="Cambria" w:hAnsiTheme="minorHAnsi"/>
                <w:sz w:val="22"/>
                <w:lang w:val="en-GB"/>
              </w:rPr>
              <w:t xml:space="preserve"> </w:t>
            </w:r>
            <w:r w:rsidR="00A3198C" w:rsidRPr="000776FB">
              <w:rPr>
                <w:rFonts w:asciiTheme="minorHAnsi" w:eastAsia="Cambria" w:hAnsiTheme="minorHAnsi"/>
                <w:sz w:val="22"/>
                <w:lang w:val="en-GB"/>
              </w:rPr>
              <w:t>and on the civilian side linking with relevant developments in Member States and the EU services</w:t>
            </w:r>
            <w:r w:rsidR="00771912" w:rsidRPr="000776FB">
              <w:rPr>
                <w:rFonts w:asciiTheme="minorHAnsi" w:eastAsia="Cambria" w:hAnsiTheme="minorHAnsi"/>
                <w:sz w:val="22"/>
                <w:lang w:val="en-GB"/>
              </w:rPr>
              <w:t xml:space="preserve">. </w:t>
            </w:r>
            <w:r w:rsidR="00D40795" w:rsidRPr="000776FB">
              <w:rPr>
                <w:rFonts w:asciiTheme="minorHAnsi" w:eastAsia="Cambria" w:hAnsiTheme="minorHAnsi"/>
                <w:sz w:val="22"/>
                <w:lang w:val="en-GB"/>
              </w:rPr>
              <w:t xml:space="preserve"> </w:t>
            </w:r>
          </w:p>
          <w:p w14:paraId="5F12E098" w14:textId="77777777" w:rsidR="003B5444" w:rsidRPr="00A103E0" w:rsidRDefault="003B5444" w:rsidP="005C6BD1">
            <w:pPr>
              <w:spacing w:after="120" w:line="240" w:lineRule="auto"/>
              <w:rPr>
                <w:rFonts w:asciiTheme="minorHAnsi" w:eastAsia="Cambria" w:hAnsiTheme="minorHAnsi"/>
                <w:sz w:val="22"/>
                <w:szCs w:val="22"/>
                <w:lang w:val="en-GB"/>
              </w:rPr>
            </w:pPr>
          </w:p>
        </w:tc>
      </w:tr>
    </w:tbl>
    <w:p w14:paraId="7A87DB09" w14:textId="77777777" w:rsidR="005A4AC3" w:rsidRPr="00A103E0" w:rsidRDefault="005A4AC3" w:rsidP="00B81372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spacing w:line="240" w:lineRule="auto"/>
        <w:ind w:left="567" w:hanging="567"/>
        <w:rPr>
          <w:rFonts w:ascii="Arial" w:hAnsi="Arial" w:cs="Arial"/>
          <w:sz w:val="16"/>
          <w:szCs w:val="16"/>
          <w:lang w:val="en-GB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850"/>
        <w:gridCol w:w="7938"/>
      </w:tblGrid>
      <w:tr w:rsidR="003536A3" w:rsidRPr="00243254" w14:paraId="1A64AFFF" w14:textId="77777777" w:rsidTr="00106D04">
        <w:trPr>
          <w:cantSplit/>
          <w:trHeight w:val="3348"/>
        </w:trPr>
        <w:tc>
          <w:tcPr>
            <w:tcW w:w="426" w:type="dxa"/>
            <w:vMerge w:val="restart"/>
            <w:shd w:val="clear" w:color="auto" w:fill="00B0F0"/>
            <w:textDirection w:val="btLr"/>
            <w:vAlign w:val="center"/>
          </w:tcPr>
          <w:p w14:paraId="48EAD78A" w14:textId="77777777" w:rsidR="00B81372" w:rsidRPr="00A103E0" w:rsidRDefault="00B81372" w:rsidP="00FA197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113" w:right="113"/>
              <w:jc w:val="center"/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</w:pPr>
            <w:r w:rsidRPr="00A103E0"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  <w:lastRenderedPageBreak/>
              <w:t>Learning outcomes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45B98EE" w14:textId="77777777" w:rsidR="00B81372" w:rsidRPr="00A103E0" w:rsidRDefault="002144E7" w:rsidP="005C098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113" w:right="113"/>
              <w:jc w:val="center"/>
              <w:rPr>
                <w:rFonts w:asciiTheme="minorHAnsi" w:hAnsiTheme="minorHAnsi" w:cs="Arial"/>
                <w:sz w:val="20"/>
                <w:lang w:val="en-GB"/>
              </w:rPr>
            </w:pPr>
            <w:r w:rsidRPr="00A103E0">
              <w:rPr>
                <w:rFonts w:asciiTheme="minorHAnsi" w:hAnsiTheme="minorHAnsi" w:cs="Arial"/>
                <w:sz w:val="20"/>
                <w:lang w:val="en-GB"/>
              </w:rPr>
              <w:t>Know</w:t>
            </w:r>
            <w:r w:rsidR="005C098B" w:rsidRPr="00A103E0">
              <w:rPr>
                <w:rFonts w:asciiTheme="minorHAnsi" w:hAnsiTheme="minorHAnsi" w:cs="Arial"/>
                <w:sz w:val="20"/>
                <w:lang w:val="en-GB"/>
              </w:rPr>
              <w:t>ledge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7906CD75" w14:textId="1686DFEB" w:rsidR="00F5138D" w:rsidRPr="00A103E0" w:rsidRDefault="00106D04" w:rsidP="00106D04">
            <w:pPr>
              <w:pStyle w:val="ListParagraph"/>
              <w:numPr>
                <w:ilvl w:val="0"/>
                <w:numId w:val="19"/>
              </w:numPr>
              <w:shd w:val="clear" w:color="auto" w:fill="FFFFFF"/>
              <w:tabs>
                <w:tab w:val="left" w:pos="567"/>
              </w:tabs>
              <w:ind w:left="176" w:hanging="176"/>
              <w:jc w:val="both"/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</w:pP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d</w:t>
            </w:r>
            <w:r w:rsidR="00F5138D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escribe the military and civilian capability </w:t>
            </w:r>
            <w:r w:rsidR="00414F35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planning and </w:t>
            </w:r>
            <w:r w:rsidR="00F5138D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development processes and related documents at EU level (</w:t>
            </w:r>
            <w:r w:rsidR="00922315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strategic, political</w:t>
            </w:r>
            <w:r w:rsidR="00561112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, </w:t>
            </w:r>
            <w:r w:rsidR="00922315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legal </w:t>
            </w:r>
            <w:r w:rsidR="00561112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and budgetary </w:t>
            </w:r>
            <w:r w:rsidR="00922315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framewo</w:t>
            </w:r>
            <w:r w:rsidR="00561112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r</w:t>
            </w:r>
            <w:r w:rsidR="00922315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k</w:t>
            </w:r>
            <w:r w:rsidR="00561112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s</w:t>
            </w:r>
            <w:r w:rsidR="00F5138D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);</w:t>
            </w:r>
          </w:p>
          <w:p w14:paraId="5D1B1BCB" w14:textId="04AD2B48" w:rsidR="00500BD5" w:rsidRDefault="00F5138D" w:rsidP="00500BD5">
            <w:pPr>
              <w:pStyle w:val="ListParagraph"/>
              <w:numPr>
                <w:ilvl w:val="0"/>
                <w:numId w:val="19"/>
              </w:numPr>
              <w:shd w:val="clear" w:color="auto" w:fill="FFFFFF"/>
              <w:tabs>
                <w:tab w:val="left" w:pos="567"/>
              </w:tabs>
              <w:ind w:left="176" w:hanging="176"/>
              <w:jc w:val="both"/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</w:pP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describe the major actors’ roles in a capability development process within the decision-making process</w:t>
            </w:r>
            <w:r w:rsidR="0053084C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(EU Member States, </w:t>
            </w:r>
            <w:r w:rsidR="00BC4013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E</w:t>
            </w:r>
            <w:r w:rsid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uropean </w:t>
            </w:r>
            <w:r w:rsidR="00BC4013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D</w:t>
            </w:r>
            <w:r w:rsid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efence </w:t>
            </w:r>
            <w:r w:rsidR="00BC4013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A</w:t>
            </w:r>
            <w:r w:rsid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gency (EDA)</w:t>
            </w:r>
            <w:r w:rsidR="00BC4013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, </w:t>
            </w:r>
            <w:r w:rsidR="00F03157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E</w:t>
            </w:r>
            <w:r w:rsid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uropean </w:t>
            </w:r>
            <w:r w:rsidR="00A103E0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E</w:t>
            </w:r>
            <w:r w:rsid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xternal </w:t>
            </w:r>
            <w:r w:rsidR="00F03157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A</w:t>
            </w:r>
            <w:r w:rsid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ction </w:t>
            </w:r>
            <w:r w:rsidR="00F03157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S</w:t>
            </w:r>
            <w:r w:rsid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ervice (EEAS)</w:t>
            </w:r>
            <w:r w:rsidR="00F03157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, </w:t>
            </w:r>
            <w:r w:rsid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European Union Military Committee (</w:t>
            </w:r>
            <w:r w:rsidR="00F03157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EUMC</w:t>
            </w:r>
            <w:r w:rsid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)</w:t>
            </w:r>
            <w:r w:rsidR="00F03157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, </w:t>
            </w:r>
            <w:r w:rsid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European Union Military Staff (</w:t>
            </w:r>
            <w:r w:rsidR="00F03157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EUMS</w:t>
            </w:r>
            <w:r w:rsid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) and</w:t>
            </w:r>
            <w:r w:rsidR="00F03157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</w:t>
            </w:r>
            <w:r w:rsidR="00B51BB3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European </w:t>
            </w:r>
            <w:r w:rsidR="00F03157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Commission)</w:t>
            </w: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;</w:t>
            </w:r>
          </w:p>
          <w:p w14:paraId="58FA2FD2" w14:textId="0E23664D" w:rsidR="00500BD5" w:rsidRDefault="00EF0618" w:rsidP="00500BD5">
            <w:pPr>
              <w:pStyle w:val="ListParagraph"/>
              <w:numPr>
                <w:ilvl w:val="0"/>
                <w:numId w:val="19"/>
              </w:numPr>
              <w:shd w:val="clear" w:color="auto" w:fill="FFFFFF"/>
              <w:tabs>
                <w:tab w:val="left" w:pos="567"/>
              </w:tabs>
              <w:ind w:left="176" w:hanging="176"/>
              <w:jc w:val="both"/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</w:pPr>
            <w:r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describe the major EU</w:t>
            </w:r>
            <w:r w:rsidR="00F62480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Defence initiatives </w:t>
            </w:r>
            <w:r w:rsidR="001A5CE9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which cover </w:t>
            </w:r>
            <w:r w:rsidR="002619EE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the entire European capability landscape </w:t>
            </w:r>
            <w:r w:rsidR="00451283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from the </w:t>
            </w:r>
            <w:r w:rsidR="00097339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CSDP </w:t>
            </w:r>
            <w:r w:rsidR="000E5FC1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capability planning</w:t>
            </w:r>
            <w:r w:rsidR="000E5FC1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</w:t>
            </w:r>
            <w:r w:rsidR="00451283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(</w:t>
            </w:r>
            <w:r w:rsid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Headline Goal </w:t>
            </w:r>
            <w:r w:rsidR="00364F49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(</w:t>
            </w:r>
            <w:r w:rsidR="00451283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HLG</w:t>
            </w:r>
            <w:r w:rsidR="00364F49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)</w:t>
            </w:r>
            <w:r w:rsidR="00451283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process</w:t>
            </w:r>
            <w:r w:rsidR="005A3894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including the High Impact Capability Goals</w:t>
            </w:r>
            <w:r w:rsidR="00451283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) to the </w:t>
            </w:r>
            <w:r w:rsidR="00097339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main EU prioritisation tools </w:t>
            </w:r>
            <w:r w:rsidR="00364F49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(</w:t>
            </w:r>
            <w:r w:rsidR="00364F49" w:rsidRPr="00500BD5">
              <w:rPr>
                <w:rFonts w:asciiTheme="minorHAnsi" w:eastAsia="Times New Roman" w:hAnsiTheme="minorHAnsi"/>
                <w:bCs/>
                <w:sz w:val="22"/>
                <w:lang w:val="en-GB"/>
              </w:rPr>
              <w:t>Capability Development Plan (</w:t>
            </w:r>
            <w:r w:rsidR="00451283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CDP</w:t>
            </w:r>
            <w:r w:rsidR="00364F49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)</w:t>
            </w:r>
            <w:r w:rsidR="00451283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and</w:t>
            </w:r>
            <w:r w:rsidR="00364F49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Overarching Strategic Research Agenda (</w:t>
            </w:r>
            <w:r w:rsidR="00451283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OSRA</w:t>
            </w:r>
            <w:r w:rsidR="00364F49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)</w:t>
            </w:r>
            <w:r w:rsidR="00451283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, and the EU Capability Development Priorities/Strategic Context Cases as key reference) and recent implementing initiatives </w:t>
            </w:r>
            <w:r w:rsidR="00F62480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(</w:t>
            </w:r>
            <w:r w:rsidR="00364F49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Coordinated Annual Review on Defence (</w:t>
            </w:r>
            <w:r w:rsidR="00F62480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CARD</w:t>
            </w:r>
            <w:r w:rsidR="00364F49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)</w:t>
            </w:r>
            <w:r w:rsidR="00F62480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, </w:t>
            </w:r>
            <w:r w:rsidR="00500BD5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Permanent Structured Cooperation (</w:t>
            </w:r>
            <w:r w:rsidR="00F62480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PESCO</w:t>
            </w:r>
            <w:r w:rsidR="00500BD5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) and </w:t>
            </w:r>
            <w:r w:rsidR="00364F49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European Defence Fund (</w:t>
            </w:r>
            <w:r w:rsidR="00F62480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EDF</w:t>
            </w:r>
            <w:r w:rsidR="00364F49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)</w:t>
            </w:r>
            <w:r w:rsidR="00451283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) to facilitate defence cooperation among</w:t>
            </w:r>
            <w:r w:rsidR="00500BD5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</w:t>
            </w:r>
            <w:r w:rsidR="00500BD5" w:rsidRPr="00500BD5">
              <w:rPr>
                <w:rFonts w:asciiTheme="minorHAnsi" w:eastAsia="Times New Roman" w:hAnsiTheme="minorHAnsi"/>
                <w:bCs/>
                <w:sz w:val="22"/>
                <w:lang w:val="en-GB"/>
              </w:rPr>
              <w:t>Participating Member States</w:t>
            </w:r>
            <w:r w:rsidR="00270354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 </w:t>
            </w:r>
            <w:r w:rsidR="00500BD5" w:rsidRPr="00500BD5">
              <w:rPr>
                <w:rFonts w:asciiTheme="minorHAnsi" w:eastAsia="Times New Roman" w:hAnsiTheme="minorHAnsi"/>
                <w:bCs/>
                <w:sz w:val="22"/>
                <w:lang w:val="en-GB"/>
              </w:rPr>
              <w:t>(</w:t>
            </w:r>
            <w:proofErr w:type="spellStart"/>
            <w:r w:rsidR="00451283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pMS</w:t>
            </w:r>
            <w:proofErr w:type="spellEnd"/>
            <w:r w:rsidR="00500BD5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);</w:t>
            </w:r>
          </w:p>
          <w:p w14:paraId="7892F75D" w14:textId="62752AC1" w:rsidR="003A3BFF" w:rsidRPr="00500BD5" w:rsidRDefault="003A3BFF" w:rsidP="00500BD5">
            <w:pPr>
              <w:pStyle w:val="ListParagraph"/>
              <w:numPr>
                <w:ilvl w:val="0"/>
                <w:numId w:val="19"/>
              </w:numPr>
              <w:shd w:val="clear" w:color="auto" w:fill="FFFFFF"/>
              <w:tabs>
                <w:tab w:val="left" w:pos="567"/>
              </w:tabs>
              <w:ind w:left="176" w:hanging="176"/>
              <w:jc w:val="both"/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</w:pPr>
            <w:r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describe</w:t>
            </w:r>
            <w:r w:rsidR="00414F35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the </w:t>
            </w:r>
            <w:r w:rsidR="00500BD5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HLG</w:t>
            </w:r>
            <w:r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Process </w:t>
            </w:r>
            <w:r w:rsidR="00604E48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</w:t>
            </w:r>
            <w:r w:rsidR="00A57290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and </w:t>
            </w:r>
            <w:r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its main products (</w:t>
            </w:r>
            <w:r w:rsidR="00500BD5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Requirements Catalogue (RC), Force Catalogue (FC), Progress Catalogue (</w:t>
            </w:r>
            <w:r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PC</w:t>
            </w:r>
            <w:r w:rsidR="00500BD5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) and Scrutiny-Assessment-Evaluation-Prioritisation (</w:t>
            </w:r>
            <w:r w:rsidR="00A57290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SAEP</w:t>
            </w:r>
            <w:r w:rsidR="00500BD5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)</w:t>
            </w:r>
            <w:r w:rsidR="00A57290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proces</w:t>
            </w:r>
            <w:r w:rsidR="00604E48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s</w:t>
            </w:r>
            <w:r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)</w:t>
            </w:r>
            <w:r w:rsidR="006653DF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, as </w:t>
            </w:r>
            <w:r w:rsidR="00394C02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contributing </w:t>
            </w:r>
            <w:r w:rsidR="006653DF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part of the overarching </w:t>
            </w:r>
            <w:r w:rsidR="0051177E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EU Defence Initiatives</w:t>
            </w:r>
            <w:r w:rsidR="00BE5EB0"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and the CDP</w:t>
            </w:r>
            <w:r w:rsid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;</w:t>
            </w:r>
          </w:p>
          <w:p w14:paraId="3928AF69" w14:textId="2239DF94" w:rsidR="003A3BFF" w:rsidRPr="00A103E0" w:rsidRDefault="005C6BD1" w:rsidP="00E2526E">
            <w:pPr>
              <w:pStyle w:val="ListParagraph"/>
              <w:numPr>
                <w:ilvl w:val="0"/>
                <w:numId w:val="19"/>
              </w:numPr>
              <w:shd w:val="clear" w:color="auto" w:fill="FFFFFF"/>
              <w:ind w:left="176" w:hanging="176"/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</w:pP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describe  </w:t>
            </w:r>
            <w:r w:rsidR="003A3BFF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the </w:t>
            </w:r>
            <w:r w:rsidR="004921DE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HLG </w:t>
            </w:r>
            <w:r w:rsidR="003A3BFF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capability taxonomy (EU Capability Codes and Statements</w:t>
            </w:r>
            <w:r w:rsidR="006A1925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</w:t>
            </w:r>
            <w:r w:rsidR="003A3BFF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)</w:t>
            </w:r>
            <w:r w:rsid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;</w:t>
            </w:r>
          </w:p>
          <w:p w14:paraId="2038C6E2" w14:textId="77777777" w:rsidR="00270354" w:rsidRDefault="006645BF" w:rsidP="00270354">
            <w:pPr>
              <w:pStyle w:val="ListParagraph"/>
              <w:numPr>
                <w:ilvl w:val="0"/>
                <w:numId w:val="19"/>
              </w:numPr>
              <w:shd w:val="clear" w:color="auto" w:fill="FFFFFF"/>
              <w:ind w:left="176" w:hanging="176"/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</w:pP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discuss</w:t>
            </w:r>
            <w:r w:rsidR="00451283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the overall coherence of EU capability</w:t>
            </w:r>
            <w:r w:rsidR="00BE5EB0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planning and</w:t>
            </w:r>
            <w:r w:rsidR="00451283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development</w:t>
            </w:r>
            <w:r w:rsidR="00BE5EB0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</w:t>
            </w:r>
            <w:r w:rsidR="00451283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process</w:t>
            </w:r>
            <w:r w:rsidR="00BE5EB0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es</w:t>
            </w:r>
            <w:r w:rsid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;</w:t>
            </w:r>
          </w:p>
          <w:p w14:paraId="192DD264" w14:textId="180F5B93" w:rsidR="007E1612" w:rsidRPr="00270354" w:rsidRDefault="007C1B38" w:rsidP="00270354">
            <w:pPr>
              <w:pStyle w:val="ListParagraph"/>
              <w:numPr>
                <w:ilvl w:val="0"/>
                <w:numId w:val="19"/>
              </w:numPr>
              <w:shd w:val="clear" w:color="auto" w:fill="FFFFFF"/>
              <w:ind w:left="176" w:hanging="176"/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</w:pPr>
            <w:r w:rsidRPr="00270354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explain </w:t>
            </w:r>
            <w:r w:rsidR="00F5138D" w:rsidRPr="00270354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the constitutive elements of a capability (</w:t>
            </w:r>
            <w:r w:rsidR="00270354" w:rsidRPr="00270354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Doctrine, Organisation, Training, Materiel, Leadership, Personnel, Facilities, and Interoperability (</w:t>
            </w:r>
            <w:r w:rsidR="003A3BFF" w:rsidRPr="00270354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DOTMPLFI</w:t>
            </w:r>
            <w:r w:rsidR="00270354" w:rsidRPr="00270354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)</w:t>
            </w:r>
            <w:r w:rsidR="003A3BFF" w:rsidRPr="00270354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)</w:t>
            </w:r>
            <w:r w:rsidR="002C1704" w:rsidRPr="00270354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the </w:t>
            </w:r>
            <w:r w:rsidR="002C1704" w:rsidRPr="00270354">
              <w:rPr>
                <w:rFonts w:asciiTheme="minorHAnsi" w:eastAsia="Cambria" w:hAnsiTheme="minorHAnsi"/>
                <w:sz w:val="22"/>
                <w:lang w:val="en-GB"/>
              </w:rPr>
              <w:t>nature of a "capability" and other generic elements as a system</w:t>
            </w:r>
            <w:r w:rsidR="00270354" w:rsidRPr="00270354">
              <w:rPr>
                <w:rFonts w:asciiTheme="minorHAnsi" w:eastAsia="Cambria" w:hAnsiTheme="minorHAnsi"/>
                <w:sz w:val="22"/>
                <w:lang w:val="en-GB"/>
              </w:rPr>
              <w:t>;</w:t>
            </w:r>
            <w:r w:rsidR="002C1704" w:rsidRPr="00270354">
              <w:rPr>
                <w:rFonts w:asciiTheme="minorHAnsi" w:eastAsia="Cambria" w:hAnsiTheme="minorHAnsi"/>
                <w:sz w:val="22"/>
                <w:lang w:val="en-GB"/>
              </w:rPr>
              <w:t xml:space="preserve"> </w:t>
            </w:r>
          </w:p>
          <w:p w14:paraId="3EF245DF" w14:textId="77777777" w:rsidR="00F5090D" w:rsidRPr="00A103E0" w:rsidRDefault="00F5090D" w:rsidP="00F5090D">
            <w:pPr>
              <w:pStyle w:val="ListParagraph"/>
              <w:numPr>
                <w:ilvl w:val="0"/>
                <w:numId w:val="19"/>
              </w:numPr>
              <w:shd w:val="clear" w:color="auto" w:fill="FFFFFF"/>
              <w:ind w:left="176" w:hanging="176"/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</w:pP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discuss the status of global trends in the European capability gaps (including elements of gender and diversity);</w:t>
            </w:r>
          </w:p>
          <w:p w14:paraId="67452A43" w14:textId="77777777" w:rsidR="00270354" w:rsidRDefault="007C1B38" w:rsidP="00270354">
            <w:pPr>
              <w:pStyle w:val="ListParagraph"/>
              <w:numPr>
                <w:ilvl w:val="0"/>
                <w:numId w:val="19"/>
              </w:numPr>
              <w:shd w:val="clear" w:color="auto" w:fill="FFFFFF"/>
              <w:tabs>
                <w:tab w:val="left" w:pos="567"/>
              </w:tabs>
              <w:ind w:left="176" w:hanging="176"/>
              <w:jc w:val="both"/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</w:pP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discuss </w:t>
            </w:r>
            <w:r w:rsidR="00F5138D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the challenges related to </w:t>
            </w:r>
            <w:r w:rsidR="005100E3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military and civilian </w:t>
            </w:r>
            <w:r w:rsidR="006B7906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capabilities</w:t>
            </w:r>
            <w:r w:rsidR="00604E48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planning and</w:t>
            </w:r>
            <w:r w:rsidR="006B7906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development processes</w:t>
            </w:r>
            <w:r w:rsidR="00270354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;</w:t>
            </w:r>
            <w:r w:rsidR="006B7906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</w:t>
            </w:r>
          </w:p>
          <w:p w14:paraId="79611574" w14:textId="60E412DB" w:rsidR="00422CB4" w:rsidRPr="00270354" w:rsidRDefault="00270354" w:rsidP="00270354">
            <w:pPr>
              <w:pStyle w:val="ListParagraph"/>
              <w:numPr>
                <w:ilvl w:val="0"/>
                <w:numId w:val="19"/>
              </w:numPr>
              <w:shd w:val="clear" w:color="auto" w:fill="FFFFFF"/>
              <w:tabs>
                <w:tab w:val="left" w:pos="567"/>
              </w:tabs>
              <w:ind w:left="176" w:hanging="176"/>
              <w:jc w:val="both"/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</w:pPr>
            <w:r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discuss</w:t>
            </w:r>
            <w:r w:rsidR="00F5138D" w:rsidRPr="00270354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the role of the</w:t>
            </w:r>
            <w:r w:rsidRPr="00270354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EU's Defence Technological and Industrial Base (E</w:t>
            </w:r>
            <w:r w:rsidR="00F5138D" w:rsidRPr="00270354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DTIB</w:t>
            </w:r>
            <w:r w:rsidRPr="00270354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)</w:t>
            </w:r>
            <w:r w:rsidR="00F5138D" w:rsidRPr="00270354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in national capability development for EU purposes</w:t>
            </w:r>
            <w:r w:rsidR="00362CBF" w:rsidRPr="00270354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and </w:t>
            </w:r>
            <w:r w:rsidR="00CA4F46" w:rsidRPr="00270354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the support provided by the EDF and the </w:t>
            </w:r>
            <w:r w:rsidRPr="00270354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Key Strategic Activities (</w:t>
            </w:r>
            <w:r w:rsidR="00CA4F46" w:rsidRPr="00270354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KSA</w:t>
            </w:r>
            <w:r w:rsidRPr="00270354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)</w:t>
            </w:r>
            <w:r w:rsidR="00804485" w:rsidRPr="00270354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;</w:t>
            </w:r>
          </w:p>
          <w:p w14:paraId="1ACD324D" w14:textId="77777777" w:rsidR="00F5090D" w:rsidRPr="00A103E0" w:rsidRDefault="00F5090D" w:rsidP="00F5090D">
            <w:pPr>
              <w:pStyle w:val="ListParagraph"/>
              <w:numPr>
                <w:ilvl w:val="0"/>
                <w:numId w:val="19"/>
              </w:numPr>
              <w:shd w:val="clear" w:color="auto" w:fill="FFFFFF"/>
              <w:tabs>
                <w:tab w:val="left" w:pos="567"/>
              </w:tabs>
              <w:ind w:left="176" w:hanging="176"/>
              <w:jc w:val="both"/>
              <w:rPr>
                <w:rFonts w:asciiTheme="minorHAnsi" w:eastAsia="Times New Roman" w:hAnsiTheme="minorHAnsi"/>
                <w:bCs/>
                <w:sz w:val="22"/>
                <w:lang w:val="en-GB" w:eastAsia="pt-PT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 w:eastAsia="pt-PT"/>
              </w:rPr>
              <w:t>describe the current practices in place when it comes to civilian capability development, including MS national systems and relevant human resources management processes;</w:t>
            </w:r>
          </w:p>
          <w:p w14:paraId="508F0E6F" w14:textId="386A004B" w:rsidR="001453B2" w:rsidRPr="00A103E0" w:rsidRDefault="007E1612" w:rsidP="00106D04">
            <w:pPr>
              <w:pStyle w:val="ListParagraph"/>
              <w:numPr>
                <w:ilvl w:val="0"/>
                <w:numId w:val="19"/>
              </w:numPr>
              <w:shd w:val="clear" w:color="auto" w:fill="FFFFFF"/>
              <w:tabs>
                <w:tab w:val="left" w:pos="567"/>
              </w:tabs>
              <w:ind w:left="176" w:hanging="176"/>
              <w:jc w:val="both"/>
              <w:rPr>
                <w:rFonts w:asciiTheme="minorHAnsi" w:eastAsia="Times New Roman" w:hAnsiTheme="minorHAnsi"/>
                <w:bCs/>
                <w:sz w:val="22"/>
                <w:lang w:val="en-GB" w:eastAsia="pt-PT"/>
              </w:rPr>
            </w:pP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describe</w:t>
            </w:r>
            <w:r w:rsidR="001453B2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</w:t>
            </w:r>
            <w:r w:rsidR="00BE1FCA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the Civilian Compact with 22 commitments for the Member States, EEAS and the Commission</w:t>
            </w:r>
            <w:r w:rsidR="00561112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;</w:t>
            </w:r>
          </w:p>
          <w:p w14:paraId="1C80F5DC" w14:textId="341714B4" w:rsidR="006F09EB" w:rsidRPr="00A103E0" w:rsidRDefault="001453B2" w:rsidP="00580C6F">
            <w:pPr>
              <w:pStyle w:val="ListParagraph"/>
              <w:numPr>
                <w:ilvl w:val="0"/>
                <w:numId w:val="19"/>
              </w:numPr>
              <w:shd w:val="clear" w:color="auto" w:fill="FFFFFF"/>
              <w:tabs>
                <w:tab w:val="left" w:pos="567"/>
              </w:tabs>
              <w:ind w:left="176" w:hanging="176"/>
              <w:jc w:val="both"/>
              <w:rPr>
                <w:rFonts w:asciiTheme="minorHAnsi" w:eastAsia="Times New Roman" w:hAnsiTheme="minorHAnsi"/>
                <w:bCs/>
                <w:sz w:val="22"/>
                <w:lang w:val="en-GB" w:eastAsia="pt-PT"/>
              </w:rPr>
            </w:pPr>
            <w:proofErr w:type="gramStart"/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discuss</w:t>
            </w:r>
            <w:proofErr w:type="gramEnd"/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</w:t>
            </w:r>
            <w:r w:rsidR="00002685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the particular logic (other than EU-NATO tradition) in civilian CSDP related to the implementation of the</w:t>
            </w:r>
            <w:r w:rsidR="00F5090D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capability related commitments in the civilian CSDP Compact.</w:t>
            </w:r>
          </w:p>
        </w:tc>
      </w:tr>
      <w:tr w:rsidR="003536A3" w:rsidRPr="00243254" w14:paraId="68E53FAE" w14:textId="77777777" w:rsidTr="00106D04">
        <w:trPr>
          <w:cantSplit/>
          <w:trHeight w:val="508"/>
        </w:trPr>
        <w:tc>
          <w:tcPr>
            <w:tcW w:w="426" w:type="dxa"/>
            <w:vMerge/>
            <w:shd w:val="clear" w:color="auto" w:fill="00B0F0"/>
            <w:textDirection w:val="btLr"/>
            <w:vAlign w:val="center"/>
          </w:tcPr>
          <w:p w14:paraId="23C09085" w14:textId="77777777" w:rsidR="00BE6DF5" w:rsidRPr="00A103E0" w:rsidRDefault="00BE6DF5" w:rsidP="002D3CA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113" w:right="113"/>
              <w:jc w:val="center"/>
              <w:rPr>
                <w:rFonts w:asciiTheme="minorHAnsi" w:hAnsiTheme="minorHAnsi" w:cs="Arial"/>
                <w:b/>
                <w:sz w:val="28"/>
                <w:szCs w:val="28"/>
                <w:lang w:val="en-GB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2D7511B7" w14:textId="77777777" w:rsidR="00BE6DF5" w:rsidRPr="00A103E0" w:rsidRDefault="00BE6DF5" w:rsidP="005C098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113" w:right="113"/>
              <w:jc w:val="center"/>
              <w:rPr>
                <w:rFonts w:asciiTheme="minorHAnsi" w:hAnsiTheme="minorHAnsi" w:cs="Arial"/>
                <w:sz w:val="20"/>
                <w:lang w:val="en-GB"/>
              </w:rPr>
            </w:pPr>
            <w:r w:rsidRPr="00A103E0">
              <w:rPr>
                <w:rFonts w:asciiTheme="minorHAnsi" w:hAnsiTheme="minorHAnsi" w:cs="Arial"/>
                <w:sz w:val="20"/>
                <w:lang w:val="en-GB"/>
              </w:rPr>
              <w:t>Skills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6FB30A7D" w14:textId="37E5BC62" w:rsidR="00561112" w:rsidRPr="00A103E0" w:rsidRDefault="00270354" w:rsidP="000777D1">
            <w:pPr>
              <w:pStyle w:val="ListParagraph"/>
              <w:numPr>
                <w:ilvl w:val="0"/>
                <w:numId w:val="19"/>
              </w:numPr>
              <w:spacing w:before="120" w:after="120"/>
              <w:ind w:left="176" w:hanging="176"/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</w:pPr>
            <w:r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b</w:t>
            </w:r>
            <w:r w:rsidR="00561112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ased on the defined analyses</w:t>
            </w:r>
            <w:r w:rsidR="008D2861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including the scenarios</w:t>
            </w:r>
            <w:r w:rsidR="00561112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and capability needs assessments, in short- mid and longer- term</w:t>
            </w:r>
            <w:r w:rsidR="00580C6F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practice key/ selected steps </w:t>
            </w:r>
            <w:r w:rsidR="00141960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to</w:t>
            </w:r>
            <w:r w:rsidR="00580C6F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:</w:t>
            </w:r>
          </w:p>
          <w:p w14:paraId="3D8CE589" w14:textId="54DF76F7" w:rsidR="00420C65" w:rsidRPr="00A103E0" w:rsidRDefault="00420C65" w:rsidP="00141960">
            <w:pPr>
              <w:pStyle w:val="ListParagraph"/>
              <w:numPr>
                <w:ilvl w:val="1"/>
                <w:numId w:val="19"/>
              </w:numPr>
              <w:spacing w:before="120" w:after="120"/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</w:pP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design solutions for EU capability </w:t>
            </w:r>
            <w:r w:rsidR="00BE5EB0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development</w:t>
            </w:r>
          </w:p>
          <w:p w14:paraId="355CAEFB" w14:textId="2C5E6CFB" w:rsidR="005100E3" w:rsidRPr="00A103E0" w:rsidRDefault="00604E48" w:rsidP="00047D58">
            <w:pPr>
              <w:pStyle w:val="ListParagraph"/>
              <w:numPr>
                <w:ilvl w:val="1"/>
                <w:numId w:val="19"/>
              </w:numPr>
              <w:spacing w:before="120" w:after="120"/>
              <w:jc w:val="both"/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</w:pP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d</w:t>
            </w:r>
            <w:r w:rsidR="00870039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raft proposal</w:t>
            </w:r>
            <w:r w:rsidR="00580C6F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s</w:t>
            </w:r>
            <w:r w:rsidR="00870039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for needed capabilities </w:t>
            </w:r>
            <w:r w:rsidR="00414F35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to fulfil</w:t>
            </w:r>
            <w:r w:rsidR="00870039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the</w:t>
            </w:r>
            <w:r w:rsidR="006E2493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EU</w:t>
            </w:r>
            <w:r w:rsidR="00870039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</w:t>
            </w:r>
            <w:proofErr w:type="spellStart"/>
            <w:r w:rsidR="00270354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LoA</w:t>
            </w:r>
            <w:proofErr w:type="spellEnd"/>
            <w:r w:rsidR="00804485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;</w:t>
            </w:r>
            <w:r w:rsidR="00870039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</w:t>
            </w:r>
          </w:p>
          <w:p w14:paraId="4E9E7375" w14:textId="34FF4F32" w:rsidR="007E1612" w:rsidRPr="00A103E0" w:rsidRDefault="00870039" w:rsidP="007E1612">
            <w:pPr>
              <w:pStyle w:val="ListParagraph"/>
              <w:numPr>
                <w:ilvl w:val="1"/>
                <w:numId w:val="19"/>
              </w:numPr>
              <w:spacing w:before="120" w:after="120"/>
              <w:jc w:val="both"/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</w:pP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analyse, evaluate and prioritize capabilities needed </w:t>
            </w:r>
            <w:r w:rsidR="00414F35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to fulfil</w:t>
            </w: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the </w:t>
            </w:r>
            <w:proofErr w:type="spellStart"/>
            <w:r w:rsidR="00270354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LoA</w:t>
            </w:r>
            <w:proofErr w:type="spellEnd"/>
            <w:r w:rsidR="00270354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</w:t>
            </w:r>
            <w:r w:rsidR="00F5090D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and civilian commitments;</w:t>
            </w:r>
          </w:p>
          <w:p w14:paraId="16702FC4" w14:textId="7D9EF72F" w:rsidR="007B210A" w:rsidRPr="00A103E0" w:rsidRDefault="007E1612" w:rsidP="007E1612">
            <w:pPr>
              <w:pStyle w:val="ListParagraph"/>
              <w:numPr>
                <w:ilvl w:val="1"/>
                <w:numId w:val="19"/>
              </w:numPr>
              <w:spacing w:before="120" w:after="120"/>
              <w:jc w:val="both"/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</w:pPr>
            <w:proofErr w:type="gramStart"/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a</w:t>
            </w:r>
            <w:r w:rsidR="00804485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nalyse</w:t>
            </w:r>
            <w:proofErr w:type="gramEnd"/>
            <w:r w:rsidR="00804485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and build up Force Elements (FE) and Force Packages (F</w:t>
            </w:r>
            <w:r w:rsidR="00697867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P</w:t>
            </w:r>
            <w:r w:rsidR="00804485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) as part of the EU Full Spectrum Force Package (FSFP). </w:t>
            </w:r>
          </w:p>
        </w:tc>
      </w:tr>
      <w:tr w:rsidR="003536A3" w:rsidRPr="00243254" w14:paraId="488C65A0" w14:textId="77777777" w:rsidTr="00106D04">
        <w:trPr>
          <w:cantSplit/>
          <w:trHeight w:val="707"/>
        </w:trPr>
        <w:tc>
          <w:tcPr>
            <w:tcW w:w="426" w:type="dxa"/>
            <w:vMerge/>
            <w:shd w:val="clear" w:color="auto" w:fill="00B0F0"/>
          </w:tcPr>
          <w:p w14:paraId="3DC8E003" w14:textId="77777777" w:rsidR="00B81372" w:rsidRPr="00A103E0" w:rsidRDefault="00B81372" w:rsidP="002D3CA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5E4698D9" w14:textId="77777777" w:rsidR="00B81372" w:rsidRPr="00A103E0" w:rsidRDefault="00BE6DF5" w:rsidP="005C098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ind w:left="113" w:right="113"/>
              <w:jc w:val="center"/>
              <w:rPr>
                <w:rFonts w:asciiTheme="minorHAnsi" w:hAnsiTheme="minorHAnsi" w:cs="Arial"/>
                <w:sz w:val="20"/>
                <w:lang w:val="en-GB"/>
              </w:rPr>
            </w:pPr>
            <w:r w:rsidRPr="00A103E0">
              <w:rPr>
                <w:rFonts w:asciiTheme="minorHAnsi" w:hAnsiTheme="minorHAnsi" w:cs="Arial"/>
                <w:sz w:val="20"/>
                <w:lang w:val="en-GB"/>
              </w:rPr>
              <w:t>Competences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16EF4569" w14:textId="77777777" w:rsidR="008C31F9" w:rsidRDefault="007C1B38" w:rsidP="008C31F9">
            <w:pPr>
              <w:pStyle w:val="ListParagraph"/>
              <w:numPr>
                <w:ilvl w:val="0"/>
                <w:numId w:val="19"/>
              </w:numPr>
              <w:spacing w:before="120" w:after="120"/>
              <w:ind w:left="176" w:hanging="176"/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</w:pP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apply, at national level, the main steps of the </w:t>
            </w:r>
            <w:r w:rsidR="00943D15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HLG</w:t>
            </w: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in the national frame and systems;</w:t>
            </w:r>
          </w:p>
          <w:p w14:paraId="20EE95E9" w14:textId="3243D176" w:rsidR="00804485" w:rsidRPr="008C31F9" w:rsidRDefault="00785FC4" w:rsidP="008C31F9">
            <w:pPr>
              <w:pStyle w:val="ListParagraph"/>
              <w:numPr>
                <w:ilvl w:val="0"/>
                <w:numId w:val="19"/>
              </w:numPr>
              <w:spacing w:before="120" w:after="120"/>
              <w:ind w:left="176" w:hanging="176"/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</w:pPr>
            <w:r w:rsidRPr="008C31F9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contribute with</w:t>
            </w:r>
            <w:r w:rsidR="00EC7AE7" w:rsidRPr="008C31F9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 well-informed </w:t>
            </w:r>
            <w:r w:rsidRPr="008C31F9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quantitative and qualitative</w:t>
            </w:r>
            <w:r w:rsidRPr="008C31F9" w:rsidDel="00785FC4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</w:t>
            </w:r>
            <w:r w:rsidRPr="008C31F9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input</w:t>
            </w:r>
            <w:r w:rsidR="00EC7AE7" w:rsidRPr="008C31F9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, </w:t>
            </w:r>
            <w:r w:rsidR="004113F4" w:rsidRPr="008C31F9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to the </w:t>
            </w:r>
            <w:r w:rsidR="003C6B3D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HLGP, </w:t>
            </w:r>
            <w:r w:rsidR="008C31F9" w:rsidRPr="008C31F9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Civilian Headline Goal (</w:t>
            </w:r>
            <w:r w:rsidR="00910D82" w:rsidRPr="008C31F9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CHG</w:t>
            </w:r>
            <w:r w:rsidR="008C31F9" w:rsidRPr="008C31F9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)</w:t>
            </w:r>
            <w:r w:rsidR="00AB1314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and Civilian Capability Development Plan (CCDP)</w:t>
            </w:r>
            <w:r w:rsidR="00EC7AE7" w:rsidRPr="008C31F9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, to achieve the objectives of EU  </w:t>
            </w:r>
            <w:proofErr w:type="spellStart"/>
            <w:r w:rsidR="00A103E0" w:rsidRPr="008C31F9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LoA</w:t>
            </w:r>
            <w:proofErr w:type="spellEnd"/>
            <w:r w:rsidRPr="008C31F9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and commitments</w:t>
            </w:r>
            <w:r w:rsidR="00DF6C1D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in the Civilian CSDP Compact</w:t>
            </w:r>
            <w:r w:rsidR="00804485" w:rsidRPr="008C31F9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;</w:t>
            </w:r>
          </w:p>
          <w:p w14:paraId="26709838" w14:textId="4CC094ED" w:rsidR="00F5090D" w:rsidRPr="00A103E0" w:rsidRDefault="008C31F9" w:rsidP="007E1612">
            <w:pPr>
              <w:pStyle w:val="ListParagraph"/>
              <w:numPr>
                <w:ilvl w:val="0"/>
                <w:numId w:val="19"/>
              </w:numPr>
              <w:spacing w:before="120" w:after="120"/>
              <w:ind w:left="176" w:hanging="176"/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</w:pPr>
            <w:proofErr w:type="gramStart"/>
            <w:r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c</w:t>
            </w:r>
            <w:r w:rsidR="00F5090D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ontribute</w:t>
            </w:r>
            <w:proofErr w:type="gramEnd"/>
            <w:r w:rsidR="00F5090D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and develop the relevant (national) system to develop and provide the necessary capabilities and capacities to civilian and military CSDP missions and operations.</w:t>
            </w:r>
          </w:p>
        </w:tc>
      </w:tr>
    </w:tbl>
    <w:p w14:paraId="4D237754" w14:textId="77777777" w:rsidR="008D7A8E" w:rsidRPr="00A103E0" w:rsidRDefault="008D7A8E" w:rsidP="00BE6DF5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spacing w:line="240" w:lineRule="auto"/>
        <w:rPr>
          <w:rFonts w:ascii="Arial" w:hAnsi="Arial" w:cs="Arial"/>
          <w:sz w:val="10"/>
          <w:szCs w:val="10"/>
          <w:lang w:val="en-GB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3536A3" w:rsidRPr="00243254" w14:paraId="7B11E0C6" w14:textId="77777777" w:rsidTr="001453B2">
        <w:trPr>
          <w:trHeight w:val="882"/>
        </w:trPr>
        <w:tc>
          <w:tcPr>
            <w:tcW w:w="9214" w:type="dxa"/>
            <w:shd w:val="clear" w:color="auto" w:fill="auto"/>
          </w:tcPr>
          <w:p w14:paraId="64A5A0F0" w14:textId="77777777" w:rsidR="008D7A8E" w:rsidRPr="00A103E0" w:rsidRDefault="008D7A8E" w:rsidP="00106D0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hAnsiTheme="minorHAnsi" w:cs="Arial"/>
                <w:b/>
                <w:sz w:val="22"/>
                <w:u w:val="single"/>
                <w:lang w:val="en-GB"/>
              </w:rPr>
            </w:pPr>
            <w:r w:rsidRPr="00A103E0">
              <w:rPr>
                <w:rFonts w:asciiTheme="minorHAnsi" w:hAnsiTheme="minorHAnsi" w:cs="Arial"/>
                <w:b/>
                <w:sz w:val="22"/>
                <w:u w:val="single"/>
                <w:lang w:val="en-GB"/>
              </w:rPr>
              <w:t>Evaluation and verification of learning outcomes</w:t>
            </w:r>
          </w:p>
          <w:p w14:paraId="411C05B5" w14:textId="77777777" w:rsidR="00106D04" w:rsidRPr="00A103E0" w:rsidRDefault="00106D04" w:rsidP="00106D04">
            <w:pPr>
              <w:pStyle w:val="Default"/>
              <w:tabs>
                <w:tab w:val="left" w:pos="425"/>
                <w:tab w:val="left" w:pos="851"/>
                <w:tab w:val="left" w:pos="1276"/>
              </w:tabs>
              <w:spacing w:before="60" w:after="60"/>
              <w:jc w:val="both"/>
              <w:rPr>
                <w:rFonts w:asciiTheme="minorHAnsi" w:hAnsiTheme="minorHAnsi"/>
                <w:color w:val="auto"/>
                <w:sz w:val="22"/>
                <w:szCs w:val="18"/>
                <w:lang w:val="en-GB" w:eastAsia="ja-JP"/>
              </w:rPr>
            </w:pPr>
            <w:r w:rsidRPr="00A103E0">
              <w:rPr>
                <w:rFonts w:asciiTheme="minorHAnsi" w:hAnsiTheme="minorHAnsi"/>
                <w:color w:val="auto"/>
                <w:sz w:val="22"/>
                <w:szCs w:val="18"/>
                <w:lang w:val="en-GB" w:eastAsia="ja-JP"/>
              </w:rPr>
              <w:t xml:space="preserve">The course </w:t>
            </w:r>
            <w:proofErr w:type="gramStart"/>
            <w:r w:rsidRPr="00A103E0">
              <w:rPr>
                <w:rFonts w:asciiTheme="minorHAnsi" w:hAnsiTheme="minorHAnsi"/>
                <w:color w:val="auto"/>
                <w:sz w:val="22"/>
                <w:szCs w:val="18"/>
                <w:lang w:val="en-GB" w:eastAsia="ja-JP"/>
              </w:rPr>
              <w:t>is evaluated</w:t>
            </w:r>
            <w:proofErr w:type="gramEnd"/>
            <w:r w:rsidRPr="00A103E0">
              <w:rPr>
                <w:rFonts w:asciiTheme="minorHAnsi" w:hAnsiTheme="minorHAnsi"/>
                <w:color w:val="auto"/>
                <w:sz w:val="22"/>
                <w:szCs w:val="18"/>
                <w:lang w:val="en-GB" w:eastAsia="ja-JP"/>
              </w:rPr>
              <w:t xml:space="preserve"> according to the Kirkpatrick model: it makes use of </w:t>
            </w:r>
            <w:r w:rsidRPr="00A103E0">
              <w:rPr>
                <w:rFonts w:asciiTheme="minorHAnsi" w:hAnsiTheme="minorHAnsi"/>
                <w:i/>
                <w:color w:val="auto"/>
                <w:sz w:val="22"/>
                <w:szCs w:val="18"/>
                <w:lang w:val="en-GB" w:eastAsia="ja-JP"/>
              </w:rPr>
              <w:t>level 1 evaluation</w:t>
            </w:r>
            <w:r w:rsidRPr="00A103E0">
              <w:rPr>
                <w:rFonts w:asciiTheme="minorHAnsi" w:hAnsiTheme="minorHAnsi"/>
                <w:color w:val="auto"/>
                <w:sz w:val="22"/>
                <w:szCs w:val="18"/>
                <w:lang w:val="en-GB" w:eastAsia="ja-JP"/>
              </w:rPr>
              <w:t xml:space="preserve"> (</w:t>
            </w:r>
            <w:r w:rsidRPr="00A103E0">
              <w:rPr>
                <w:rFonts w:asciiTheme="minorHAnsi" w:hAnsiTheme="minorHAnsi"/>
                <w:i/>
                <w:color w:val="auto"/>
                <w:sz w:val="22"/>
                <w:szCs w:val="18"/>
                <w:lang w:val="en-GB" w:eastAsia="ja-JP"/>
              </w:rPr>
              <w:t>based on participant’s satisfaction with the course</w:t>
            </w:r>
            <w:r w:rsidRPr="00A103E0">
              <w:rPr>
                <w:rFonts w:asciiTheme="minorHAnsi" w:hAnsiTheme="minorHAnsi"/>
                <w:color w:val="auto"/>
                <w:sz w:val="22"/>
                <w:szCs w:val="18"/>
                <w:lang w:val="en-GB" w:eastAsia="ja-JP"/>
              </w:rPr>
              <w:t xml:space="preserve">). </w:t>
            </w:r>
          </w:p>
          <w:p w14:paraId="6B13C785" w14:textId="357326FD" w:rsidR="00106D04" w:rsidRPr="00A103E0" w:rsidRDefault="00106D04" w:rsidP="00106D04">
            <w:pPr>
              <w:spacing w:after="60" w:line="240" w:lineRule="auto"/>
              <w:rPr>
                <w:rFonts w:asciiTheme="minorHAnsi" w:hAnsiTheme="minorHAnsi" w:cs="Arial"/>
                <w:sz w:val="22"/>
                <w:szCs w:val="18"/>
                <w:lang w:val="en-GB"/>
              </w:rPr>
            </w:pPr>
            <w:r w:rsidRPr="00A103E0">
              <w:rPr>
                <w:rFonts w:asciiTheme="minorHAnsi" w:hAnsiTheme="minorHAnsi" w:cs="Arial"/>
                <w:sz w:val="22"/>
                <w:szCs w:val="18"/>
                <w:lang w:val="en-GB"/>
              </w:rPr>
              <w:t xml:space="preserve">In order to complete the course, participants have to accomplish all learning </w:t>
            </w:r>
            <w:r w:rsidR="005100E3" w:rsidRPr="00A103E0">
              <w:rPr>
                <w:rFonts w:asciiTheme="minorHAnsi" w:hAnsiTheme="minorHAnsi" w:cs="Arial"/>
                <w:sz w:val="22"/>
                <w:szCs w:val="18"/>
                <w:lang w:val="en-GB"/>
              </w:rPr>
              <w:t>outcomes</w:t>
            </w:r>
            <w:r w:rsidR="00796A6F" w:rsidRPr="00A103E0">
              <w:rPr>
                <w:rFonts w:asciiTheme="minorHAnsi" w:hAnsiTheme="minorHAnsi" w:cs="Arial"/>
                <w:sz w:val="22"/>
                <w:szCs w:val="18"/>
                <w:lang w:val="en-GB"/>
              </w:rPr>
              <w:t xml:space="preserve">. The evaluation is </w:t>
            </w:r>
            <w:r w:rsidRPr="00A103E0">
              <w:rPr>
                <w:rFonts w:asciiTheme="minorHAnsi" w:hAnsiTheme="minorHAnsi" w:cs="Arial"/>
                <w:sz w:val="22"/>
                <w:szCs w:val="18"/>
                <w:lang w:val="en-GB"/>
              </w:rPr>
              <w:t>based on the active contribution in the residential Module, including their syndicate session and practical activities as well as on their completion of the eLearning phases</w:t>
            </w:r>
            <w:r w:rsidR="00BF53FE" w:rsidRPr="00A103E0">
              <w:rPr>
                <w:rFonts w:asciiTheme="minorHAnsi" w:hAnsiTheme="minorHAnsi" w:cs="Arial"/>
                <w:sz w:val="22"/>
                <w:szCs w:val="18"/>
                <w:lang w:val="en-GB"/>
              </w:rPr>
              <w:t xml:space="preserve"> (</w:t>
            </w:r>
            <w:r w:rsidRPr="00A103E0">
              <w:rPr>
                <w:rFonts w:asciiTheme="minorHAnsi" w:hAnsiTheme="minorHAnsi" w:cs="Arial"/>
                <w:sz w:val="22"/>
                <w:szCs w:val="18"/>
                <w:lang w:val="en-GB"/>
              </w:rPr>
              <w:t>c</w:t>
            </w:r>
            <w:r w:rsidRPr="00A103E0">
              <w:rPr>
                <w:rFonts w:asciiTheme="minorHAnsi" w:eastAsia="Cambria" w:hAnsiTheme="minorHAnsi"/>
                <w:sz w:val="22"/>
                <w:szCs w:val="18"/>
                <w:lang w:val="en-GB" w:eastAsia="en-US"/>
              </w:rPr>
              <w:t xml:space="preserve"> pass the </w:t>
            </w:r>
            <w:r w:rsidRPr="00A103E0">
              <w:rPr>
                <w:rFonts w:asciiTheme="minorHAnsi" w:eastAsia="Cambria" w:hAnsiTheme="minorHAnsi"/>
                <w:i/>
                <w:sz w:val="22"/>
                <w:szCs w:val="18"/>
                <w:lang w:val="en-GB" w:eastAsia="en-US"/>
              </w:rPr>
              <w:t>mandatory</w:t>
            </w:r>
            <w:r w:rsidR="00BF53FE" w:rsidRPr="00A103E0">
              <w:rPr>
                <w:rFonts w:asciiTheme="minorHAnsi" w:eastAsia="Cambria" w:hAnsiTheme="minorHAnsi"/>
                <w:sz w:val="22"/>
                <w:szCs w:val="18"/>
                <w:lang w:val="en-GB" w:eastAsia="en-US"/>
              </w:rPr>
              <w:t xml:space="preserve"> tests</w:t>
            </w:r>
            <w:r w:rsidRPr="00A103E0">
              <w:rPr>
                <w:rFonts w:asciiTheme="minorHAnsi" w:eastAsia="Cambria" w:hAnsiTheme="minorHAnsi"/>
                <w:sz w:val="22"/>
                <w:szCs w:val="18"/>
                <w:lang w:val="en-GB" w:eastAsia="en-US"/>
              </w:rPr>
              <w:t>, Active observation by the course director/lead instructor and feedback questionnaire filled by course participants at the end of the course is used</w:t>
            </w:r>
            <w:r w:rsidRPr="00A103E0">
              <w:rPr>
                <w:rFonts w:asciiTheme="minorHAnsi" w:hAnsiTheme="minorHAnsi" w:cs="Arial"/>
                <w:sz w:val="22"/>
                <w:szCs w:val="18"/>
                <w:lang w:val="en-GB"/>
              </w:rPr>
              <w:t>.</w:t>
            </w:r>
          </w:p>
          <w:p w14:paraId="70DA2031" w14:textId="08B86A0B" w:rsidR="008D7A8E" w:rsidRPr="00A103E0" w:rsidRDefault="00106D04" w:rsidP="00A103E0">
            <w:pPr>
              <w:spacing w:after="120" w:line="240" w:lineRule="auto"/>
              <w:rPr>
                <w:rFonts w:ascii="Arial" w:hAnsi="Arial" w:cs="Arial"/>
                <w:sz w:val="20"/>
                <w:lang w:val="en-GB"/>
              </w:rPr>
            </w:pPr>
            <w:r w:rsidRPr="00A103E0">
              <w:rPr>
                <w:rFonts w:asciiTheme="minorHAnsi" w:hAnsiTheme="minorHAnsi" w:cs="Arial"/>
                <w:b/>
                <w:sz w:val="22"/>
                <w:szCs w:val="18"/>
                <w:lang w:val="en-GB"/>
              </w:rPr>
              <w:t xml:space="preserve">However, no formal verification of learning outcome </w:t>
            </w:r>
            <w:proofErr w:type="gramStart"/>
            <w:r w:rsidRPr="00A103E0">
              <w:rPr>
                <w:rFonts w:asciiTheme="minorHAnsi" w:hAnsiTheme="minorHAnsi" w:cs="Arial"/>
                <w:b/>
                <w:sz w:val="22"/>
                <w:szCs w:val="18"/>
                <w:lang w:val="en-GB"/>
              </w:rPr>
              <w:t>is foreseen</w:t>
            </w:r>
            <w:proofErr w:type="gramEnd"/>
            <w:r w:rsidRPr="00A103E0">
              <w:rPr>
                <w:rFonts w:asciiTheme="minorHAnsi" w:hAnsiTheme="minorHAnsi" w:cs="Arial"/>
                <w:b/>
                <w:sz w:val="22"/>
                <w:szCs w:val="18"/>
                <w:lang w:val="en-GB"/>
              </w:rPr>
              <w:t>; proposed ECTS is based on participants' work</w:t>
            </w:r>
            <w:r w:rsidR="00A103E0">
              <w:rPr>
                <w:rFonts w:asciiTheme="minorHAnsi" w:hAnsiTheme="minorHAnsi" w:cs="Arial"/>
                <w:b/>
                <w:sz w:val="22"/>
                <w:szCs w:val="18"/>
                <w:lang w:val="en-GB"/>
              </w:rPr>
              <w:t>load</w:t>
            </w:r>
            <w:r w:rsidRPr="00A103E0">
              <w:rPr>
                <w:rFonts w:asciiTheme="minorHAnsi" w:hAnsiTheme="minorHAnsi" w:cs="Arial"/>
                <w:b/>
                <w:sz w:val="22"/>
                <w:szCs w:val="18"/>
                <w:lang w:val="en-GB"/>
              </w:rPr>
              <w:t xml:space="preserve"> only.</w:t>
            </w:r>
          </w:p>
        </w:tc>
      </w:tr>
    </w:tbl>
    <w:p w14:paraId="77E8F833" w14:textId="77777777" w:rsidR="008D7A8E" w:rsidRPr="00A103E0" w:rsidRDefault="008D7A8E" w:rsidP="00BE6DF5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spacing w:line="240" w:lineRule="auto"/>
        <w:rPr>
          <w:rFonts w:ascii="Arial" w:hAnsi="Arial" w:cs="Arial"/>
          <w:sz w:val="10"/>
          <w:szCs w:val="10"/>
          <w:lang w:val="en-GB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9"/>
        <w:gridCol w:w="1595"/>
        <w:gridCol w:w="5780"/>
      </w:tblGrid>
      <w:tr w:rsidR="003536A3" w:rsidRPr="00A103E0" w14:paraId="2BFB069A" w14:textId="77777777" w:rsidTr="00317329">
        <w:trPr>
          <w:trHeight w:val="407"/>
        </w:trPr>
        <w:tc>
          <w:tcPr>
            <w:tcW w:w="9214" w:type="dxa"/>
            <w:gridSpan w:val="3"/>
            <w:shd w:val="clear" w:color="auto" w:fill="00B0F0"/>
            <w:vAlign w:val="center"/>
          </w:tcPr>
          <w:p w14:paraId="3F86A880" w14:textId="77777777" w:rsidR="00B81372" w:rsidRPr="00A103E0" w:rsidRDefault="00040600" w:rsidP="0050101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hAnsiTheme="minorHAnsi" w:cs="Arial"/>
                <w:b/>
                <w:szCs w:val="24"/>
                <w:lang w:val="en-GB"/>
              </w:rPr>
            </w:pPr>
            <w:r w:rsidRPr="00A103E0">
              <w:rPr>
                <w:rFonts w:asciiTheme="minorHAnsi" w:hAnsiTheme="minorHAnsi" w:cs="Arial"/>
                <w:szCs w:val="24"/>
                <w:lang w:val="en-GB"/>
              </w:rPr>
              <w:br w:type="page"/>
            </w:r>
            <w:r w:rsidR="00BA55A0" w:rsidRPr="00A103E0">
              <w:rPr>
                <w:rFonts w:asciiTheme="minorHAnsi" w:hAnsiTheme="minorHAnsi" w:cs="Arial"/>
                <w:b/>
                <w:sz w:val="32"/>
                <w:szCs w:val="24"/>
                <w:lang w:val="en-GB"/>
              </w:rPr>
              <w:t>Course</w:t>
            </w:r>
            <w:r w:rsidR="00B81372" w:rsidRPr="00A103E0">
              <w:rPr>
                <w:rFonts w:asciiTheme="minorHAnsi" w:hAnsiTheme="minorHAnsi" w:cs="Arial"/>
                <w:b/>
                <w:sz w:val="32"/>
                <w:szCs w:val="24"/>
                <w:lang w:val="en-GB"/>
              </w:rPr>
              <w:t xml:space="preserve"> </w:t>
            </w:r>
            <w:r w:rsidR="006F3478" w:rsidRPr="00A103E0">
              <w:rPr>
                <w:rFonts w:asciiTheme="minorHAnsi" w:hAnsiTheme="minorHAnsi" w:cs="Arial"/>
                <w:b/>
                <w:sz w:val="32"/>
                <w:szCs w:val="24"/>
                <w:lang w:val="en-GB"/>
              </w:rPr>
              <w:t>S</w:t>
            </w:r>
            <w:r w:rsidR="00BA55A0" w:rsidRPr="00A103E0">
              <w:rPr>
                <w:rFonts w:asciiTheme="minorHAnsi" w:hAnsiTheme="minorHAnsi" w:cs="Arial"/>
                <w:b/>
                <w:sz w:val="32"/>
                <w:szCs w:val="24"/>
                <w:lang w:val="en-GB"/>
              </w:rPr>
              <w:t>tructure</w:t>
            </w:r>
          </w:p>
        </w:tc>
      </w:tr>
      <w:tr w:rsidR="003536A3" w:rsidRPr="00A103E0" w14:paraId="0C9248C2" w14:textId="77777777" w:rsidTr="00317329">
        <w:trPr>
          <w:trHeight w:val="515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8FC17" w14:textId="77777777" w:rsidR="00B81372" w:rsidRPr="00A103E0" w:rsidRDefault="00A56D4E" w:rsidP="001C2FC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Theme="minorHAnsi" w:hAnsiTheme="minorHAnsi" w:cs="Arial"/>
                <w:b/>
                <w:sz w:val="22"/>
                <w:lang w:val="en-GB"/>
              </w:rPr>
            </w:pPr>
            <w:r w:rsidRPr="00A103E0">
              <w:rPr>
                <w:rFonts w:asciiTheme="minorHAnsi" w:hAnsiTheme="minorHAnsi" w:cs="Arial"/>
                <w:b/>
                <w:sz w:val="22"/>
                <w:lang w:val="en-GB"/>
              </w:rPr>
              <w:t>Main</w:t>
            </w:r>
            <w:r w:rsidR="001C2FC9" w:rsidRPr="00A103E0">
              <w:rPr>
                <w:rFonts w:asciiTheme="minorHAnsi" w:hAnsiTheme="minorHAnsi" w:cs="Arial"/>
                <w:b/>
                <w:sz w:val="22"/>
                <w:lang w:val="en-GB"/>
              </w:rPr>
              <w:t xml:space="preserve"> </w:t>
            </w:r>
            <w:r w:rsidR="00B81372" w:rsidRPr="00A103E0">
              <w:rPr>
                <w:rFonts w:asciiTheme="minorHAnsi" w:hAnsiTheme="minorHAnsi" w:cs="Arial"/>
                <w:b/>
                <w:sz w:val="22"/>
                <w:lang w:val="en-GB"/>
              </w:rPr>
              <w:t>Topic</w:t>
            </w:r>
            <w:r w:rsidR="001C2FC9" w:rsidRPr="00A103E0">
              <w:rPr>
                <w:rFonts w:asciiTheme="minorHAnsi" w:hAnsiTheme="minorHAnsi" w:cs="Arial"/>
                <w:b/>
                <w:sz w:val="22"/>
                <w:lang w:val="en-GB"/>
              </w:rPr>
              <w:t>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2BD666" w14:textId="77777777" w:rsidR="00B81372" w:rsidRPr="00A103E0" w:rsidRDefault="00F8594E" w:rsidP="00106D0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Theme="minorHAnsi" w:hAnsiTheme="minorHAnsi" w:cs="Arial"/>
                <w:b/>
                <w:sz w:val="22"/>
                <w:lang w:val="en-GB"/>
              </w:rPr>
            </w:pPr>
            <w:r w:rsidRPr="00A103E0">
              <w:rPr>
                <w:rFonts w:asciiTheme="minorHAnsi" w:hAnsiTheme="minorHAnsi" w:cs="Arial"/>
                <w:b/>
                <w:sz w:val="22"/>
                <w:szCs w:val="16"/>
                <w:lang w:val="en-GB"/>
              </w:rPr>
              <w:t xml:space="preserve">Recommended </w:t>
            </w:r>
            <w:r w:rsidR="00B81372" w:rsidRPr="00A103E0">
              <w:rPr>
                <w:rFonts w:asciiTheme="minorHAnsi" w:hAnsiTheme="minorHAnsi" w:cs="Arial"/>
                <w:b/>
                <w:sz w:val="22"/>
                <w:szCs w:val="16"/>
                <w:lang w:val="en-GB"/>
              </w:rPr>
              <w:t>Working Hours</w:t>
            </w:r>
            <w:r w:rsidR="0024434A" w:rsidRPr="00A103E0">
              <w:rPr>
                <w:rFonts w:asciiTheme="minorHAnsi" w:hAnsiTheme="minorHAnsi" w:cs="Arial"/>
                <w:b/>
                <w:sz w:val="22"/>
                <w:szCs w:val="16"/>
                <w:lang w:val="en-GB"/>
              </w:rPr>
              <w:t xml:space="preserve"> (eLearning)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5CCCAF1" w14:textId="77777777" w:rsidR="00B81372" w:rsidRPr="00A103E0" w:rsidRDefault="00BA55A0" w:rsidP="007B2AA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Theme="minorHAnsi" w:hAnsiTheme="minorHAnsi" w:cs="Arial"/>
                <w:b/>
                <w:sz w:val="22"/>
                <w:lang w:val="en-GB"/>
              </w:rPr>
            </w:pPr>
            <w:r w:rsidRPr="00A103E0">
              <w:rPr>
                <w:rFonts w:asciiTheme="minorHAnsi" w:hAnsiTheme="minorHAnsi" w:cs="Arial"/>
                <w:b/>
                <w:sz w:val="22"/>
                <w:lang w:val="en-GB"/>
              </w:rPr>
              <w:t>Conte</w:t>
            </w:r>
            <w:r w:rsidR="007B2AAB" w:rsidRPr="00A103E0">
              <w:rPr>
                <w:rFonts w:asciiTheme="minorHAnsi" w:hAnsiTheme="minorHAnsi" w:cs="Arial"/>
                <w:b/>
                <w:sz w:val="22"/>
                <w:lang w:val="en-GB"/>
              </w:rPr>
              <w:t>n</w:t>
            </w:r>
            <w:r w:rsidRPr="00A103E0">
              <w:rPr>
                <w:rFonts w:asciiTheme="minorHAnsi" w:hAnsiTheme="minorHAnsi" w:cs="Arial"/>
                <w:b/>
                <w:sz w:val="22"/>
                <w:lang w:val="en-GB"/>
              </w:rPr>
              <w:t>ts</w:t>
            </w:r>
          </w:p>
        </w:tc>
      </w:tr>
      <w:tr w:rsidR="003536A3" w:rsidRPr="00243254" w14:paraId="45CB2D9B" w14:textId="77777777" w:rsidTr="00317329">
        <w:trPr>
          <w:trHeight w:val="515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FDFFB5" w14:textId="77777777" w:rsidR="0027753A" w:rsidRPr="00A103E0" w:rsidRDefault="0027753A" w:rsidP="00655AA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/>
                <w:bCs/>
                <w:i/>
                <w:sz w:val="22"/>
                <w:u w:val="single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i/>
                <w:sz w:val="22"/>
                <w:u w:val="single"/>
                <w:lang w:val="en-GB"/>
              </w:rPr>
              <w:t>Setting the needs</w:t>
            </w:r>
          </w:p>
          <w:p w14:paraId="4547BCAA" w14:textId="77777777" w:rsidR="00196CAD" w:rsidRPr="00A103E0" w:rsidRDefault="00102CE9" w:rsidP="00655AA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hAnsiTheme="minorHAnsi" w:cs="Arial"/>
                <w:sz w:val="20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EU Capability</w:t>
            </w:r>
            <w:r w:rsidR="00E14855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 Planning and </w:t>
            </w: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 Development </w:t>
            </w:r>
            <w:r w:rsidR="00A2782F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Framework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1D8D89" w14:textId="143AF92A" w:rsidR="00196CAD" w:rsidRPr="00E129D3" w:rsidRDefault="0004087B" w:rsidP="00462D38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Theme="minorHAnsi" w:hAnsiTheme="minorHAnsi" w:cs="Arial"/>
                <w:sz w:val="20"/>
                <w:lang w:val="en-GB"/>
              </w:rPr>
            </w:pPr>
            <w:r w:rsidRPr="00E129D3">
              <w:rPr>
                <w:rFonts w:asciiTheme="minorHAnsi" w:hAnsiTheme="minorHAnsi" w:cs="Arial"/>
                <w:sz w:val="20"/>
                <w:lang w:val="en-GB"/>
              </w:rPr>
              <w:t>10</w:t>
            </w:r>
            <w:r w:rsidR="00E129D3">
              <w:rPr>
                <w:rFonts w:asciiTheme="minorHAnsi" w:hAnsiTheme="minorHAnsi" w:cs="Arial"/>
                <w:sz w:val="20"/>
                <w:lang w:val="en-GB"/>
              </w:rPr>
              <w:t xml:space="preserve"> </w:t>
            </w:r>
            <w:r w:rsidR="003A5CEA" w:rsidRPr="00E129D3">
              <w:rPr>
                <w:rFonts w:asciiTheme="minorHAnsi" w:hAnsiTheme="minorHAnsi" w:cs="Arial"/>
                <w:sz w:val="20"/>
                <w:lang w:val="en-GB"/>
              </w:rPr>
              <w:t>(</w:t>
            </w:r>
            <w:r w:rsidR="002B6F68" w:rsidRPr="00E129D3">
              <w:rPr>
                <w:rFonts w:asciiTheme="minorHAnsi" w:hAnsiTheme="minorHAnsi" w:cs="Arial"/>
                <w:sz w:val="20"/>
                <w:lang w:val="en-GB"/>
              </w:rPr>
              <w:t>4</w:t>
            </w:r>
            <w:r w:rsidR="003A5CEA" w:rsidRPr="00E129D3">
              <w:rPr>
                <w:rFonts w:asciiTheme="minorHAnsi" w:hAnsiTheme="minorHAnsi" w:cs="Arial"/>
                <w:sz w:val="20"/>
                <w:lang w:val="en-GB"/>
              </w:rPr>
              <w:t>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4CBC16C" w14:textId="1D4F1B40" w:rsidR="0027753A" w:rsidRPr="00A103E0" w:rsidRDefault="0027753A" w:rsidP="00140AD1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</w:pPr>
            <w:r w:rsidRPr="00A103E0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Strategic, political and legal framework (CARD, PESCO</w:t>
            </w:r>
            <w:r w:rsidR="00851615" w:rsidRPr="00A103E0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,</w:t>
            </w:r>
            <w:r w:rsidR="00487650" w:rsidRPr="00A103E0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 xml:space="preserve"> </w:t>
            </w:r>
            <w:r w:rsidR="00851615" w:rsidRPr="00A103E0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 xml:space="preserve"> </w:t>
            </w:r>
            <w:r w:rsidR="00AF6E5E" w:rsidRPr="00A103E0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CDP/</w:t>
            </w:r>
            <w:r w:rsidR="008C31F9" w:rsidRPr="008C31F9">
              <w:rPr>
                <w:lang w:val="en-GB"/>
              </w:rPr>
              <w:t xml:space="preserve"> </w:t>
            </w:r>
            <w:r w:rsidR="008C31F9" w:rsidRPr="008C31F9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 xml:space="preserve">Strategic Context Cases </w:t>
            </w:r>
            <w:r w:rsidR="008C31F9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(</w:t>
            </w:r>
            <w:r w:rsidR="00AF6E5E" w:rsidRPr="00A103E0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SCC</w:t>
            </w:r>
            <w:r w:rsidR="008C31F9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)</w:t>
            </w:r>
            <w:r w:rsidR="00AF6E5E" w:rsidRPr="00A103E0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 xml:space="preserve">, </w:t>
            </w:r>
            <w:r w:rsidR="00487650" w:rsidRPr="00A103E0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 xml:space="preserve">HLGP and </w:t>
            </w:r>
            <w:r w:rsidR="00851615" w:rsidRPr="00A103E0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Civilian CSDP Compact</w:t>
            </w:r>
            <w:r w:rsidRPr="00A103E0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 xml:space="preserve">) </w:t>
            </w:r>
          </w:p>
          <w:p w14:paraId="57C8216D" w14:textId="7A6B6839" w:rsidR="004F58DC" w:rsidRPr="00A103E0" w:rsidRDefault="008B3BFE" w:rsidP="00F5090D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e</w:t>
            </w:r>
            <w:r w:rsidR="00AF6E5E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volution of the framework for capability development in an EU and NATO context </w:t>
            </w:r>
            <w:r w:rsidR="0027753A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;</w:t>
            </w:r>
            <w:r w:rsidR="004F58DC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 </w:t>
            </w:r>
          </w:p>
          <w:p w14:paraId="33B74098" w14:textId="52642F5A" w:rsidR="00487650" w:rsidRPr="00A103E0" w:rsidRDefault="008B3BFE" w:rsidP="00F5090D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e</w:t>
            </w:r>
            <w:r w:rsidR="008A5B06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volution</w:t>
            </w:r>
            <w:r w:rsidR="001A09D0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 of the European </w:t>
            </w:r>
            <w:proofErr w:type="spellStart"/>
            <w:r w:rsid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LoA</w:t>
            </w:r>
            <w:proofErr w:type="spellEnd"/>
            <w:r w:rsidR="00487650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, from Global Strategy 2016</w:t>
            </w:r>
            <w:r w:rsidR="008C31F9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 towards Strategic Compass 2022;</w:t>
            </w:r>
          </w:p>
          <w:p w14:paraId="1835D393" w14:textId="07E4AC5E" w:rsidR="0027753A" w:rsidRPr="00A103E0" w:rsidRDefault="008B3BFE" w:rsidP="00F5090D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c</w:t>
            </w:r>
            <w:r w:rsidR="004F58DC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o-operation between actors and EU decision-making processes related to capability development;</w:t>
            </w:r>
          </w:p>
          <w:p w14:paraId="0F26C4AF" w14:textId="325FE988" w:rsidR="00AF6E5E" w:rsidRPr="00A103E0" w:rsidRDefault="008B3BFE" w:rsidP="00F5090D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Theme="minorHAnsi" w:hAnsiTheme="minorHAnsi"/>
                <w:sz w:val="22"/>
                <w:szCs w:val="18"/>
                <w:u w:val="single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o</w:t>
            </w:r>
            <w:r w:rsidR="00AF6E5E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verview </w:t>
            </w:r>
            <w:r w:rsidR="00C36949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CDP</w:t>
            </w:r>
            <w:r w:rsidR="009E5177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,</w:t>
            </w:r>
            <w:r w:rsidR="00C36949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 </w:t>
            </w:r>
            <w:r w:rsidR="00AF6E5E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CARD, PESCO;</w:t>
            </w:r>
          </w:p>
          <w:p w14:paraId="64026566" w14:textId="007DF8B2" w:rsidR="001525DE" w:rsidRPr="00A103E0" w:rsidRDefault="008B3BFE" w:rsidP="00F5090D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e</w:t>
            </w:r>
            <w:r w:rsidR="00AF6E5E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volution of CSDP; framework, actors involved </w:t>
            </w:r>
            <w:r w:rsidR="001525DE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HLGP for implementing the </w:t>
            </w:r>
            <w:r w:rsidR="00AF6E5E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EU </w:t>
            </w:r>
            <w:proofErr w:type="spellStart"/>
            <w:r w:rsidR="008C31F9">
              <w:rPr>
                <w:rFonts w:asciiTheme="minorHAnsi" w:eastAsia="Times New Roman" w:hAnsiTheme="minorHAnsi"/>
                <w:bCs/>
                <w:sz w:val="22"/>
                <w:lang w:val="en-GB"/>
              </w:rPr>
              <w:t>LoA</w:t>
            </w:r>
            <w:proofErr w:type="spellEnd"/>
            <w:r w:rsidR="001525DE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 </w:t>
            </w:r>
            <w:r w:rsidR="00AF6E5E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related to CSDP missions and operations</w:t>
            </w:r>
            <w:r w:rsidR="008C31F9">
              <w:rPr>
                <w:rFonts w:asciiTheme="minorHAnsi" w:eastAsia="Times New Roman" w:hAnsiTheme="minorHAnsi"/>
                <w:bCs/>
                <w:sz w:val="22"/>
                <w:lang w:val="en-GB"/>
              </w:rPr>
              <w:t>;</w:t>
            </w:r>
          </w:p>
          <w:p w14:paraId="48C2F465" w14:textId="36E7BE40" w:rsidR="00851615" w:rsidRPr="00A103E0" w:rsidRDefault="00851615" w:rsidP="008C31F9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Theme="minorHAnsi" w:hAnsiTheme="minorHAnsi"/>
                <w:sz w:val="22"/>
                <w:szCs w:val="18"/>
                <w:u w:val="single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Civilian CSDP Compact, </w:t>
            </w:r>
            <w:r w:rsidR="008C31F9" w:rsidRPr="008C31F9">
              <w:rPr>
                <w:rFonts w:asciiTheme="minorHAnsi" w:eastAsia="Times New Roman" w:hAnsiTheme="minorHAnsi"/>
                <w:bCs/>
                <w:sz w:val="22"/>
                <w:lang w:val="en-GB"/>
              </w:rPr>
              <w:t>Joint Action Plan</w:t>
            </w:r>
            <w:r w:rsidR="008C31F9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 (</w:t>
            </w: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JAP</w:t>
            </w:r>
            <w:r w:rsidR="008C31F9">
              <w:rPr>
                <w:rFonts w:asciiTheme="minorHAnsi" w:eastAsia="Times New Roman" w:hAnsiTheme="minorHAnsi"/>
                <w:bCs/>
                <w:sz w:val="22"/>
                <w:lang w:val="en-GB"/>
              </w:rPr>
              <w:t>)</w:t>
            </w: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 for Implementing the CSDP Compact, </w:t>
            </w:r>
            <w:r w:rsidR="00097339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and related </w:t>
            </w:r>
            <w:r w:rsidR="008C31F9" w:rsidRPr="008C31F9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National Implementation Plan </w:t>
            </w:r>
            <w:r w:rsidR="008C31F9">
              <w:rPr>
                <w:rFonts w:asciiTheme="minorHAnsi" w:eastAsia="Times New Roman" w:hAnsiTheme="minorHAnsi"/>
                <w:bCs/>
                <w:sz w:val="22"/>
                <w:lang w:val="en-GB"/>
              </w:rPr>
              <w:t>(</w:t>
            </w: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NIP</w:t>
            </w:r>
            <w:r w:rsidR="008C31F9">
              <w:rPr>
                <w:rFonts w:asciiTheme="minorHAnsi" w:eastAsia="Times New Roman" w:hAnsiTheme="minorHAnsi"/>
                <w:bCs/>
                <w:sz w:val="22"/>
                <w:lang w:val="en-GB"/>
              </w:rPr>
              <w:t>)</w:t>
            </w:r>
            <w:r w:rsidR="00412B56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;</w:t>
            </w:r>
          </w:p>
          <w:p w14:paraId="44D7F176" w14:textId="08621580" w:rsidR="001453B2" w:rsidRPr="00A103E0" w:rsidRDefault="008B3BFE" w:rsidP="00F5090D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Theme="minorHAnsi" w:hAnsiTheme="minorHAnsi"/>
                <w:sz w:val="22"/>
                <w:szCs w:val="18"/>
                <w:u w:val="single"/>
                <w:lang w:val="en-GB"/>
              </w:rPr>
            </w:pPr>
            <w:r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c</w:t>
            </w:r>
            <w:r w:rsidR="001453B2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ivilian CSDP commitments as responsibilities mainly for the MS, EU services and the ones requiring joint approach</w:t>
            </w:r>
          </w:p>
          <w:p w14:paraId="5BDB22E9" w14:textId="7075DB14" w:rsidR="003C6B3D" w:rsidRPr="003C6B3D" w:rsidRDefault="008B3BFE" w:rsidP="00F015F4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Theme="minorHAnsi" w:hAnsiTheme="minorHAnsi"/>
                <w:sz w:val="22"/>
                <w:szCs w:val="18"/>
                <w:u w:val="single"/>
                <w:lang w:val="en-GB"/>
              </w:rPr>
            </w:pPr>
            <w:r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i</w:t>
            </w:r>
            <w:r w:rsidR="008A5B06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mplementation</w:t>
            </w:r>
            <w:r w:rsidR="00580C6F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of the civilian CSDP Compact, in relation to conceptual development as the Mini-Concepts, the CCDP, </w:t>
            </w:r>
            <w:r w:rsidR="00F015F4" w:rsidRPr="00F015F4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Annual Review Conference </w:t>
            </w:r>
            <w:r w:rsidR="00F015F4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(</w:t>
            </w:r>
            <w:r w:rsidR="00580C6F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ARC</w:t>
            </w:r>
            <w:r w:rsidR="00F015F4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)</w:t>
            </w:r>
            <w:r w:rsidR="00580C6F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,</w:t>
            </w:r>
            <w:r w:rsidR="00F015F4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</w:t>
            </w:r>
            <w:r w:rsidR="00F015F4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Civilian Annual Reports on Capabilities</w:t>
            </w:r>
            <w:r w:rsidR="00F015F4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 (</w:t>
            </w:r>
            <w:r w:rsidR="00580C6F"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CARC</w:t>
            </w:r>
            <w:r w:rsidR="00F015F4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)</w:t>
            </w:r>
            <w:r w:rsidR="008B0AC3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and the waypoints;</w:t>
            </w:r>
          </w:p>
          <w:p w14:paraId="3BEB7400" w14:textId="5A1444A5" w:rsidR="003C6B3D" w:rsidRPr="003C6B3D" w:rsidRDefault="003C6B3D" w:rsidP="00F015F4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Theme="minorHAnsi" w:hAnsiTheme="minorHAnsi"/>
                <w:sz w:val="22"/>
                <w:szCs w:val="18"/>
                <w:u w:val="single"/>
                <w:lang w:val="en-GB"/>
              </w:rPr>
            </w:pPr>
            <w:r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CSDP Training requirements authorities (EU Military Training Group (EUMTG) and  EU Civilian Training Group (EUCTG))</w:t>
            </w:r>
            <w:r w:rsidR="008B0AC3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;</w:t>
            </w:r>
          </w:p>
          <w:p w14:paraId="7A26A685" w14:textId="15DB25EC" w:rsidR="00487650" w:rsidRPr="00A103E0" w:rsidRDefault="00487650" w:rsidP="00F5090D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Theme="minorHAnsi" w:hAnsiTheme="minorHAnsi"/>
                <w:sz w:val="22"/>
                <w:szCs w:val="18"/>
                <w:u w:val="single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European Strategic Autonomy</w:t>
            </w:r>
            <w:r w:rsidR="008B0AC3">
              <w:rPr>
                <w:rFonts w:asciiTheme="minorHAnsi" w:eastAsia="Times New Roman" w:hAnsiTheme="minorHAnsi"/>
                <w:bCs/>
                <w:sz w:val="22"/>
                <w:lang w:val="en-GB"/>
              </w:rPr>
              <w:t>;</w:t>
            </w:r>
          </w:p>
          <w:p w14:paraId="37CF48BC" w14:textId="4650F0CF" w:rsidR="0027753A" w:rsidRPr="00A103E0" w:rsidRDefault="00E129D3" w:rsidP="00140AD1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</w:pPr>
            <w:r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Budgetary framework</w:t>
            </w:r>
          </w:p>
          <w:p w14:paraId="2626170F" w14:textId="77777777" w:rsidR="0027753A" w:rsidRPr="00A103E0" w:rsidRDefault="0027753A" w:rsidP="00F5090D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general strategic environment and budget framework:  (defence data) evolution of budget, need for efficiency, co-operation and rationalisation;</w:t>
            </w:r>
          </w:p>
          <w:p w14:paraId="1E4F6E39" w14:textId="4670B88E" w:rsidR="0027753A" w:rsidRPr="00A103E0" w:rsidRDefault="00F015F4" w:rsidP="00F5090D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EDF</w:t>
            </w:r>
            <w:r w:rsidR="0027753A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; </w:t>
            </w:r>
          </w:p>
          <w:p w14:paraId="68443707" w14:textId="35EF7B38" w:rsidR="001525DE" w:rsidRPr="00A103E0" w:rsidRDefault="001525DE" w:rsidP="00F5090D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DG Defence Industry and Space</w:t>
            </w:r>
            <w:r w:rsidR="00F015F4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 (DG DEFIS)</w:t>
            </w:r>
            <w:r w:rsidR="008B0AC3">
              <w:rPr>
                <w:rFonts w:asciiTheme="minorHAnsi" w:eastAsia="Times New Roman" w:hAnsiTheme="minorHAnsi"/>
                <w:bCs/>
                <w:sz w:val="22"/>
                <w:lang w:val="en-GB"/>
              </w:rPr>
              <w:t>;</w:t>
            </w:r>
          </w:p>
          <w:p w14:paraId="027FC89D" w14:textId="5312C2AB" w:rsidR="00F5090D" w:rsidRPr="00A103E0" w:rsidRDefault="00F5090D" w:rsidP="00F5090D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Multiannual Financial Framework (MFF) (2021-2027)</w:t>
            </w:r>
            <w:r w:rsidR="008B0AC3">
              <w:rPr>
                <w:rFonts w:asciiTheme="minorHAnsi" w:eastAsia="Times New Roman" w:hAnsiTheme="minorHAnsi"/>
                <w:bCs/>
                <w:sz w:val="22"/>
                <w:lang w:val="en-GB"/>
              </w:rPr>
              <w:t>;</w:t>
            </w:r>
          </w:p>
          <w:p w14:paraId="1BFFFBD6" w14:textId="1A078C04" w:rsidR="0027753A" w:rsidRPr="00A103E0" w:rsidRDefault="002F63B1" w:rsidP="00140AD1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</w:pPr>
            <w:r w:rsidRPr="00A103E0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EU capability development</w:t>
            </w:r>
            <w:r w:rsidR="0027753A" w:rsidRPr="00A103E0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: the Capability Development Plan (CDP) &amp; EU Civilian Capability Development Plan (CCDP)</w:t>
            </w:r>
            <w:r w:rsidR="00241217" w:rsidRPr="00A103E0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 xml:space="preserve"> and foresight for capability development and planning</w:t>
            </w:r>
          </w:p>
          <w:p w14:paraId="11273D44" w14:textId="77777777" w:rsidR="00B51BB3" w:rsidRDefault="00B51BB3" w:rsidP="00B51BB3">
            <w:pPr>
              <w:spacing w:before="60" w:after="60" w:line="240" w:lineRule="auto"/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n-GB"/>
              </w:rPr>
            </w:pPr>
            <w:r w:rsidRPr="00259E99">
              <w:rPr>
                <w:rFonts w:asciiTheme="minorHAnsi" w:hAnsiTheme="minorHAnsi"/>
                <w:b/>
                <w:bCs/>
                <w:sz w:val="22"/>
                <w:szCs w:val="22"/>
                <w:u w:val="single"/>
                <w:lang w:val="en-GB"/>
              </w:rPr>
              <w:t>CDP</w:t>
            </w:r>
          </w:p>
          <w:p w14:paraId="296616FF" w14:textId="3E8CB741" w:rsidR="00B51BB3" w:rsidRPr="00A6044A" w:rsidRDefault="00B51BB3" w:rsidP="00B51BB3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A6044A">
              <w:rPr>
                <w:rFonts w:asciiTheme="minorHAnsi" w:hAnsiTheme="minorHAnsi"/>
                <w:sz w:val="22"/>
                <w:szCs w:val="22"/>
                <w:lang w:val="en-GB"/>
              </w:rPr>
              <w:t>the EU’s prioritisation tool for</w:t>
            </w:r>
            <w:r w:rsidR="00A6044A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the</w:t>
            </w:r>
            <w:r w:rsidRPr="00A6044A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r w:rsidR="00A6044A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development  of </w:t>
            </w:r>
            <w:r w:rsidRPr="00A6044A">
              <w:rPr>
                <w:rFonts w:asciiTheme="minorHAnsi" w:hAnsiTheme="minorHAnsi"/>
                <w:sz w:val="22"/>
                <w:szCs w:val="22"/>
                <w:lang w:val="en-GB"/>
              </w:rPr>
              <w:t>defence capabilities, gathering capability requirements for the entire European capability landscape</w:t>
            </w:r>
            <w:r w:rsidR="008B0AC3">
              <w:rPr>
                <w:rFonts w:asciiTheme="minorHAnsi" w:hAnsiTheme="minorHAnsi"/>
                <w:sz w:val="22"/>
                <w:szCs w:val="22"/>
                <w:lang w:val="en-GB"/>
              </w:rPr>
              <w:t>;</w:t>
            </w:r>
          </w:p>
          <w:p w14:paraId="4C8CFE71" w14:textId="46A8DEEC" w:rsidR="00B51BB3" w:rsidRPr="00A6044A" w:rsidRDefault="00B51BB3" w:rsidP="00B51BB3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A6044A">
              <w:rPr>
                <w:rFonts w:asciiTheme="minorHAnsi" w:hAnsiTheme="minorHAnsi"/>
                <w:sz w:val="22"/>
                <w:szCs w:val="22"/>
                <w:lang w:val="en-GB"/>
              </w:rPr>
              <w:t>Organised in 4 strands</w:t>
            </w:r>
            <w:r w:rsidRPr="00A6044A">
              <w:rPr>
                <w:rFonts w:asciiTheme="minorHAnsi" w:hAnsiTheme="minorHAnsi"/>
                <w:sz w:val="22"/>
                <w:szCs w:val="22"/>
                <w:lang w:val="en-GB"/>
              </w:rPr>
              <w:br/>
              <w:t>Strand A : prioritised CSDP military capability shortfalls stemming from the HLG process</w:t>
            </w:r>
            <w:r w:rsidR="008B0AC3">
              <w:rPr>
                <w:rFonts w:asciiTheme="minorHAnsi" w:hAnsiTheme="minorHAnsi"/>
                <w:sz w:val="22"/>
                <w:szCs w:val="22"/>
                <w:lang w:val="en-GB"/>
              </w:rPr>
              <w:t>;</w:t>
            </w:r>
          </w:p>
          <w:p w14:paraId="580A0BAB" w14:textId="7DAE02B1" w:rsidR="00B51BB3" w:rsidRPr="00A6044A" w:rsidRDefault="00B51BB3" w:rsidP="00B51BB3">
            <w:pPr>
              <w:pStyle w:val="ListParagraph"/>
              <w:spacing w:after="60"/>
              <w:ind w:left="360"/>
              <w:contextualSpacing w:val="0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A6044A">
              <w:rPr>
                <w:rFonts w:asciiTheme="minorHAnsi" w:hAnsiTheme="minorHAnsi"/>
                <w:sz w:val="22"/>
                <w:szCs w:val="22"/>
                <w:lang w:val="en-GB"/>
              </w:rPr>
              <w:t>Strand B : long term capability trends (including technology)</w:t>
            </w:r>
            <w:r w:rsidR="008B0AC3">
              <w:rPr>
                <w:rFonts w:asciiTheme="minorHAnsi" w:hAnsiTheme="minorHAnsi"/>
                <w:sz w:val="22"/>
                <w:szCs w:val="22"/>
                <w:lang w:val="en-GB"/>
              </w:rPr>
              <w:t>;</w:t>
            </w:r>
          </w:p>
          <w:p w14:paraId="146E7810" w14:textId="7C2FC36F" w:rsidR="00B51BB3" w:rsidRPr="00A6044A" w:rsidRDefault="00B51BB3" w:rsidP="00B51BB3">
            <w:pPr>
              <w:pStyle w:val="ListParagraph"/>
              <w:spacing w:after="60"/>
              <w:ind w:left="360"/>
              <w:contextualSpacing w:val="0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A6044A">
              <w:rPr>
                <w:rFonts w:asciiTheme="minorHAnsi" w:hAnsiTheme="minorHAnsi"/>
                <w:sz w:val="22"/>
                <w:szCs w:val="22"/>
                <w:lang w:val="en-GB"/>
              </w:rPr>
              <w:t>Strand C : Member States’ national defence plans &amp; programmes</w:t>
            </w:r>
            <w:r w:rsidR="008B0AC3">
              <w:rPr>
                <w:rFonts w:asciiTheme="minorHAnsi" w:hAnsiTheme="minorHAnsi"/>
                <w:sz w:val="22"/>
                <w:szCs w:val="22"/>
                <w:lang w:val="en-GB"/>
              </w:rPr>
              <w:t>;</w:t>
            </w:r>
          </w:p>
          <w:p w14:paraId="6D00C897" w14:textId="592F4D5F" w:rsidR="00B51BB3" w:rsidRPr="00A6044A" w:rsidRDefault="00B51BB3" w:rsidP="00B51BB3">
            <w:pPr>
              <w:pStyle w:val="ListParagraph"/>
              <w:spacing w:after="60"/>
              <w:ind w:left="360"/>
              <w:contextualSpacing w:val="0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A6044A">
              <w:rPr>
                <w:rFonts w:asciiTheme="minorHAnsi" w:hAnsiTheme="minorHAnsi"/>
                <w:sz w:val="22"/>
                <w:szCs w:val="22"/>
                <w:lang w:val="en-GB"/>
              </w:rPr>
              <w:t>Strand D : lessons learned from operations identified by the EUMC</w:t>
            </w:r>
            <w:r w:rsidR="008B0AC3">
              <w:rPr>
                <w:rFonts w:asciiTheme="minorHAnsi" w:hAnsiTheme="minorHAnsi"/>
                <w:sz w:val="22"/>
                <w:szCs w:val="22"/>
                <w:lang w:val="en-GB"/>
              </w:rPr>
              <w:t>;</w:t>
            </w:r>
          </w:p>
          <w:p w14:paraId="521C2D55" w14:textId="119E7F8A" w:rsidR="00B51BB3" w:rsidRPr="00A6044A" w:rsidRDefault="00B51BB3" w:rsidP="00B51BB3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A6044A">
              <w:rPr>
                <w:rFonts w:asciiTheme="minorHAnsi" w:hAnsiTheme="minorHAnsi"/>
                <w:sz w:val="22"/>
                <w:szCs w:val="22"/>
                <w:lang w:val="en-GB"/>
              </w:rPr>
              <w:t>EU Capability Development Priorities derived from the CDP and agreed at political level</w:t>
            </w:r>
            <w:r w:rsidR="008B0AC3">
              <w:rPr>
                <w:rFonts w:asciiTheme="minorHAnsi" w:hAnsiTheme="minorHAnsi"/>
                <w:sz w:val="22"/>
                <w:szCs w:val="22"/>
                <w:lang w:val="en-GB"/>
              </w:rPr>
              <w:t>;</w:t>
            </w:r>
          </w:p>
          <w:p w14:paraId="1E04060D" w14:textId="58539744" w:rsidR="00B51BB3" w:rsidRPr="00A6044A" w:rsidRDefault="00B51BB3" w:rsidP="00B51BB3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A6044A">
              <w:rPr>
                <w:rFonts w:asciiTheme="minorHAnsi" w:hAnsiTheme="minorHAnsi"/>
                <w:sz w:val="22"/>
                <w:szCs w:val="22"/>
                <w:lang w:val="en-GB"/>
              </w:rPr>
              <w:t>Implementation of the EU Capability Development Priorities through Strategic Context Cases</w:t>
            </w:r>
            <w:r w:rsidR="008B0AC3">
              <w:rPr>
                <w:rFonts w:asciiTheme="minorHAnsi" w:hAnsiTheme="minorHAnsi"/>
                <w:sz w:val="22"/>
                <w:szCs w:val="22"/>
                <w:lang w:val="en-GB"/>
              </w:rPr>
              <w:t>;</w:t>
            </w:r>
          </w:p>
          <w:p w14:paraId="5E2FF44A" w14:textId="36B121CC" w:rsidR="00A6044A" w:rsidRPr="00A6044A" w:rsidRDefault="00B51BB3" w:rsidP="00A6044A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A6044A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CDP as key reference for all EU Defence Initiatives </w:t>
            </w:r>
            <w:proofErr w:type="gramStart"/>
            <w:r w:rsidRPr="00A6044A">
              <w:rPr>
                <w:rFonts w:asciiTheme="minorHAnsi" w:hAnsiTheme="minorHAnsi"/>
                <w:sz w:val="22"/>
                <w:szCs w:val="22"/>
                <w:lang w:val="en-GB"/>
              </w:rPr>
              <w:t>( CARD</w:t>
            </w:r>
            <w:proofErr w:type="gramEnd"/>
            <w:r w:rsidRPr="00A6044A">
              <w:rPr>
                <w:rFonts w:asciiTheme="minorHAnsi" w:hAnsiTheme="minorHAnsi"/>
                <w:sz w:val="22"/>
                <w:szCs w:val="22"/>
                <w:lang w:val="en-GB"/>
              </w:rPr>
              <w:t>, PESCO, EDF)</w:t>
            </w:r>
            <w:r w:rsidR="008B0AC3">
              <w:rPr>
                <w:rFonts w:asciiTheme="minorHAnsi" w:hAnsiTheme="minorHAnsi"/>
                <w:sz w:val="22"/>
                <w:szCs w:val="22"/>
                <w:lang w:val="en-GB"/>
              </w:rPr>
              <w:t>.</w:t>
            </w:r>
          </w:p>
          <w:p w14:paraId="7D036800" w14:textId="6A79D010" w:rsidR="00B51BB3" w:rsidRPr="00A6044A" w:rsidRDefault="00B51BB3" w:rsidP="00A6044A">
            <w:pPr>
              <w:spacing w:after="60"/>
              <w:rPr>
                <w:rFonts w:asciiTheme="minorHAnsi" w:eastAsia="Calibri" w:hAnsiTheme="minorHAnsi"/>
                <w:sz w:val="22"/>
                <w:szCs w:val="22"/>
                <w:u w:val="single"/>
                <w:lang w:val="en-GB" w:eastAsia="en-US"/>
              </w:rPr>
            </w:pPr>
            <w:r w:rsidRPr="00A6044A">
              <w:rPr>
                <w:rFonts w:asciiTheme="minorHAnsi" w:eastAsia="Times New Roman" w:hAnsiTheme="minorHAnsi"/>
                <w:b/>
                <w:bCs/>
                <w:sz w:val="22"/>
                <w:u w:val="single"/>
                <w:lang w:val="en-GB"/>
              </w:rPr>
              <w:t>CCDP</w:t>
            </w:r>
          </w:p>
          <w:p w14:paraId="466CF09F" w14:textId="0A265E7C" w:rsidR="004F58DC" w:rsidRPr="00A103E0" w:rsidRDefault="004F58DC" w:rsidP="00F5090D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strategic environment; </w:t>
            </w:r>
          </w:p>
          <w:p w14:paraId="5C57E039" w14:textId="77777777" w:rsidR="004F58DC" w:rsidRPr="00A103E0" w:rsidRDefault="004F58DC" w:rsidP="00F5090D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concept and doctrines needs: harmonization is the basis of co-operation;</w:t>
            </w:r>
          </w:p>
          <w:p w14:paraId="3241CA18" w14:textId="73EAAD3B" w:rsidR="004F58DC" w:rsidRPr="00A103E0" w:rsidRDefault="004F58DC" w:rsidP="00F5090D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equipment needs (lessons learn</w:t>
            </w:r>
            <w:r w:rsidR="00F015F4">
              <w:rPr>
                <w:rFonts w:asciiTheme="minorHAnsi" w:eastAsia="Times New Roman" w:hAnsiTheme="minorHAnsi"/>
                <w:bCs/>
                <w:sz w:val="22"/>
                <w:lang w:val="en-GB"/>
              </w:rPr>
              <w:t>t</w:t>
            </w: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, a long term perspective): major gaps, asymmetric/hybrid wars, needs for robust and basic assets easily deployable (strategic surplus); </w:t>
            </w:r>
          </w:p>
          <w:p w14:paraId="20F2B6F7" w14:textId="77777777" w:rsidR="004F58DC" w:rsidRPr="00A103E0" w:rsidRDefault="004F58DC" w:rsidP="00F5090D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training and education needs: inter-operability to build the future;</w:t>
            </w:r>
          </w:p>
          <w:p w14:paraId="44AC8559" w14:textId="16BEEFE9" w:rsidR="002731CF" w:rsidRPr="00A103E0" w:rsidRDefault="003E3E20" w:rsidP="00140AD1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</w:pPr>
            <w:r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 xml:space="preserve">CSDP </w:t>
            </w:r>
            <w:r w:rsidR="004266E8" w:rsidRPr="00A103E0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M</w:t>
            </w:r>
            <w:r w:rsidR="002731CF" w:rsidRPr="00A103E0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ilitary capabilit</w:t>
            </w:r>
            <w:r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y</w:t>
            </w:r>
            <w:r w:rsidR="002731CF" w:rsidRPr="00A103E0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 xml:space="preserve"> </w:t>
            </w:r>
            <w:r w:rsidR="00E14855" w:rsidRPr="00A103E0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planning</w:t>
            </w:r>
            <w:r w:rsidR="00CC3799" w:rsidRPr="00A103E0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 xml:space="preserve"> </w:t>
            </w:r>
            <w:r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(</w:t>
            </w:r>
            <w:r w:rsidR="00B51BB3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 xml:space="preserve">Headline Goal </w:t>
            </w:r>
            <w:r w:rsidR="002731CF" w:rsidRPr="00A103E0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process</w:t>
            </w:r>
            <w:r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)</w:t>
            </w:r>
          </w:p>
          <w:p w14:paraId="29848AD7" w14:textId="45D5B377" w:rsidR="003F528C" w:rsidRPr="00A103E0" w:rsidRDefault="003F528C" w:rsidP="00CC3799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EU Global Strategy and </w:t>
            </w:r>
            <w:r w:rsidR="008D1089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EU </w:t>
            </w: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military </w:t>
            </w:r>
            <w:r w:rsid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LOA</w:t>
            </w:r>
            <w:r w:rsidR="00047D58">
              <w:rPr>
                <w:rFonts w:asciiTheme="minorHAnsi" w:eastAsia="Times New Roman" w:hAnsiTheme="minorHAnsi"/>
                <w:bCs/>
                <w:sz w:val="22"/>
                <w:lang w:val="en-GB"/>
              </w:rPr>
              <w:t>;</w:t>
            </w:r>
          </w:p>
          <w:p w14:paraId="5CCF15F9" w14:textId="2CEF5C2C" w:rsidR="003F528C" w:rsidRPr="00A103E0" w:rsidRDefault="008B3BFE" w:rsidP="00CC3799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e</w:t>
            </w:r>
            <w:r w:rsidR="003F528C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volution of the </w:t>
            </w:r>
            <w:r w:rsidR="008D1089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EU </w:t>
            </w:r>
            <w:r w:rsidR="00140AD1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Military </w:t>
            </w:r>
            <w:r w:rsid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LOA</w:t>
            </w:r>
            <w:r w:rsidR="00047D58">
              <w:rPr>
                <w:rFonts w:asciiTheme="minorHAnsi" w:eastAsia="Times New Roman" w:hAnsiTheme="minorHAnsi"/>
                <w:bCs/>
                <w:sz w:val="22"/>
                <w:lang w:val="en-GB"/>
              </w:rPr>
              <w:t>;</w:t>
            </w:r>
          </w:p>
          <w:p w14:paraId="0F8AD052" w14:textId="34788810" w:rsidR="00E14855" w:rsidRPr="00A103E0" w:rsidRDefault="00F015F4" w:rsidP="00CC3799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HLGP</w:t>
            </w:r>
            <w:r w:rsidR="00E14855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 and its role for the fulfilment of the EU military </w:t>
            </w:r>
            <w:r w:rsid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LOA</w:t>
            </w:r>
            <w:r w:rsidR="00047D58">
              <w:rPr>
                <w:rFonts w:asciiTheme="minorHAnsi" w:eastAsia="Times New Roman" w:hAnsiTheme="minorHAnsi"/>
                <w:bCs/>
                <w:sz w:val="22"/>
                <w:lang w:val="en-GB"/>
              </w:rPr>
              <w:t>;</w:t>
            </w:r>
          </w:p>
          <w:p w14:paraId="5B668B9D" w14:textId="376C2374" w:rsidR="003F528C" w:rsidRPr="00A103E0" w:rsidRDefault="003F528C" w:rsidP="00CC3799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HLGP</w:t>
            </w:r>
            <w:r w:rsidR="00CC746E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 outcomes and products</w:t>
            </w: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 (</w:t>
            </w:r>
            <w:r w:rsidR="00F015F4">
              <w:rPr>
                <w:rFonts w:asciiTheme="minorHAnsi" w:eastAsia="Times New Roman" w:hAnsiTheme="minorHAnsi"/>
                <w:bCs/>
                <w:sz w:val="22"/>
                <w:lang w:val="en-GB"/>
              </w:rPr>
              <w:t>RC,FC, PC</w:t>
            </w: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 </w:t>
            </w:r>
            <w:r w:rsidR="00F31BBE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and the </w:t>
            </w:r>
            <w:r w:rsidR="00F015F4">
              <w:rPr>
                <w:rFonts w:asciiTheme="minorHAnsi" w:eastAsia="Times New Roman" w:hAnsiTheme="minorHAnsi"/>
                <w:bCs/>
                <w:sz w:val="22"/>
                <w:lang w:val="en-GB"/>
              </w:rPr>
              <w:t>HICG</w:t>
            </w:r>
            <w:r w:rsidR="00F31BBE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)</w:t>
            </w:r>
            <w:r w:rsidR="00047D58">
              <w:rPr>
                <w:rFonts w:asciiTheme="minorHAnsi" w:eastAsia="Times New Roman" w:hAnsiTheme="minorHAnsi"/>
                <w:bCs/>
                <w:sz w:val="22"/>
                <w:lang w:val="en-GB"/>
              </w:rPr>
              <w:t>;</w:t>
            </w:r>
          </w:p>
          <w:p w14:paraId="1C02E47D" w14:textId="55112CAF" w:rsidR="00F5090D" w:rsidRPr="00A103E0" w:rsidRDefault="00047D58" w:rsidP="00CC3799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SAEP;</w:t>
            </w:r>
          </w:p>
          <w:p w14:paraId="0F5391AC" w14:textId="2FD633A7" w:rsidR="00A57290" w:rsidRPr="00A103E0" w:rsidRDefault="008B3BFE" w:rsidP="00CC3799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phased a</w:t>
            </w:r>
            <w:r w:rsidR="00A57290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pproach</w:t>
            </w:r>
            <w:r w:rsidR="00CC746E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 in the fulfilment of the EU </w:t>
            </w:r>
            <w:proofErr w:type="spellStart"/>
            <w:r w:rsid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LoA</w:t>
            </w:r>
            <w:proofErr w:type="spellEnd"/>
            <w:r w:rsidR="00A57290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 and relevant Time Horizons (2026, 2032)</w:t>
            </w:r>
            <w:r w:rsidR="00047D58">
              <w:rPr>
                <w:rFonts w:asciiTheme="minorHAnsi" w:eastAsia="Times New Roman" w:hAnsiTheme="minorHAnsi"/>
                <w:bCs/>
                <w:sz w:val="22"/>
                <w:lang w:val="en-GB"/>
              </w:rPr>
              <w:t>;</w:t>
            </w:r>
            <w:r w:rsidR="00A57290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 </w:t>
            </w:r>
          </w:p>
          <w:p w14:paraId="1A917D19" w14:textId="393E2DC6" w:rsidR="003F528C" w:rsidRPr="00A103E0" w:rsidRDefault="003F528C" w:rsidP="00CC3799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EU military capability stakeholders, structures and synergies</w:t>
            </w:r>
            <w:r w:rsidR="008B0AC3">
              <w:rPr>
                <w:rFonts w:asciiTheme="minorHAnsi" w:eastAsia="Times New Roman" w:hAnsiTheme="minorHAnsi"/>
                <w:bCs/>
                <w:sz w:val="22"/>
                <w:lang w:val="en-GB"/>
              </w:rPr>
              <w:t>.</w:t>
            </w:r>
          </w:p>
          <w:p w14:paraId="1198E3AE" w14:textId="4C30253B" w:rsidR="00D73CB6" w:rsidRPr="00A103E0" w:rsidRDefault="003E3E20" w:rsidP="00140AD1">
            <w:pPr>
              <w:rPr>
                <w:rFonts w:eastAsia="Times New Roman"/>
                <w:bCs/>
                <w:lang w:val="en-GB"/>
              </w:rPr>
            </w:pPr>
            <w:r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 xml:space="preserve">CSDP </w:t>
            </w:r>
            <w:r w:rsidR="004266E8" w:rsidRPr="00A103E0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Civilian capabilit</w:t>
            </w:r>
            <w:r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y</w:t>
            </w:r>
            <w:r w:rsidR="004266E8" w:rsidRPr="00A103E0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 xml:space="preserve"> development process </w:t>
            </w:r>
          </w:p>
          <w:p w14:paraId="2AC81992" w14:textId="77777777" w:rsidR="000776FB" w:rsidRPr="00A103E0" w:rsidRDefault="000776FB" w:rsidP="000776FB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knowledge management in relation to expertise and requirements;</w:t>
            </w:r>
          </w:p>
          <w:p w14:paraId="5989B9EC" w14:textId="77777777" w:rsidR="000776FB" w:rsidRPr="00A103E0" w:rsidRDefault="000776FB" w:rsidP="000776FB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EU civilian and military synergies all along the capability development cycle;</w:t>
            </w:r>
          </w:p>
          <w:p w14:paraId="13AE824E" w14:textId="77777777" w:rsidR="000776FB" w:rsidRDefault="000776FB" w:rsidP="000776FB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m</w:t>
            </w: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egatrends, future scenarios, how to evaluate future trends as well as the commitment to be able to deploy a mission of 200 personnel in 30 days (Compact);</w:t>
            </w:r>
          </w:p>
          <w:p w14:paraId="28C9AF92" w14:textId="46104789" w:rsidR="000776FB" w:rsidRPr="00A103E0" w:rsidRDefault="000776FB" w:rsidP="000776FB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s</w:t>
            </w: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tate of play </w:t>
            </w:r>
            <w:r w:rsidR="00F34215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of </w:t>
            </w: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c</w:t>
            </w: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ivilian capability development, C</w:t>
            </w: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ARC, as well as state of play in civilian missions (CPCC report on annual statistics)</w:t>
            </w:r>
            <w:r w:rsidR="008B0AC3">
              <w:rPr>
                <w:rFonts w:asciiTheme="minorHAnsi" w:eastAsia="Times New Roman" w:hAnsiTheme="minorHAnsi"/>
                <w:bCs/>
                <w:sz w:val="22"/>
                <w:lang w:val="en-GB"/>
              </w:rPr>
              <w:t>;</w:t>
            </w:r>
          </w:p>
          <w:p w14:paraId="5C614795" w14:textId="0AD4191C" w:rsidR="000776FB" w:rsidRPr="00A103E0" w:rsidRDefault="000776FB" w:rsidP="000776FB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Gender and </w:t>
            </w:r>
            <w:r w:rsidR="008B0AC3">
              <w:rPr>
                <w:rFonts w:asciiTheme="minorHAnsi" w:eastAsia="Times New Roman" w:hAnsiTheme="minorHAnsi"/>
                <w:bCs/>
                <w:sz w:val="22"/>
                <w:lang w:val="en-GB"/>
              </w:rPr>
              <w:t>Women, Peace and Security (WPS);</w:t>
            </w:r>
          </w:p>
          <w:p w14:paraId="31633CCA" w14:textId="2135DFD1" w:rsidR="00512BD9" w:rsidRPr="00A103E0" w:rsidRDefault="008B3BFE" w:rsidP="00F5090D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b</w:t>
            </w:r>
            <w:r w:rsidR="00512BD9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aseline and state of play of Civilian Capacities, gaps and needs</w:t>
            </w:r>
            <w:r w:rsidR="00047D58">
              <w:rPr>
                <w:rFonts w:asciiTheme="minorHAnsi" w:eastAsia="Times New Roman" w:hAnsiTheme="minorHAnsi"/>
                <w:bCs/>
                <w:sz w:val="22"/>
                <w:lang w:val="en-GB"/>
              </w:rPr>
              <w:t>;</w:t>
            </w:r>
          </w:p>
          <w:p w14:paraId="24CF9DF2" w14:textId="77777777" w:rsidR="000776FB" w:rsidRDefault="008B3BFE" w:rsidP="00CC3799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p</w:t>
            </w:r>
            <w:r w:rsidR="005F26C7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ossibilities to increase the contribution in quantity and quality</w:t>
            </w:r>
            <w:r w:rsidR="006C0D7C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; </w:t>
            </w:r>
          </w:p>
          <w:p w14:paraId="5FE41BB8" w14:textId="36B3A50C" w:rsidR="005127BE" w:rsidRPr="00A103E0" w:rsidRDefault="006C0D7C" w:rsidP="00CC3799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NIP</w:t>
            </w:r>
            <w:r w:rsidR="005127BE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 and developments on reviewing the EU processes (recruitment, mission model </w:t>
            </w:r>
            <w:r w:rsidR="00CC3799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structure, gender mainstreaming</w:t>
            </w:r>
            <w:r w:rsidR="005127BE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 </w:t>
            </w:r>
            <w:r w:rsidR="00CC3799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etc.</w:t>
            </w:r>
            <w:r w:rsidR="005127BE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)</w:t>
            </w:r>
            <w:r w:rsidR="00047D58">
              <w:rPr>
                <w:rFonts w:asciiTheme="minorHAnsi" w:eastAsia="Times New Roman" w:hAnsiTheme="minorHAnsi"/>
                <w:bCs/>
                <w:sz w:val="22"/>
                <w:lang w:val="en-GB"/>
              </w:rPr>
              <w:t>;</w:t>
            </w:r>
          </w:p>
          <w:p w14:paraId="1E411AAF" w14:textId="43B35AF2" w:rsidR="005F26C7" w:rsidRPr="00A103E0" w:rsidRDefault="008B3BFE" w:rsidP="00F5090D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i</w:t>
            </w:r>
            <w:r w:rsidR="005F26C7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dentification of the type of expertise in current and new security challenges</w:t>
            </w:r>
            <w:r w:rsidR="006C0D7C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; conceptual development</w:t>
            </w:r>
            <w:r w:rsidR="005127BE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 (Mini-concepts, scenario work);</w:t>
            </w:r>
          </w:p>
          <w:p w14:paraId="2C4DF560" w14:textId="66F1D311" w:rsidR="005127BE" w:rsidRPr="00A103E0" w:rsidRDefault="008B3BFE" w:rsidP="00F5090D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eastAsia="Times New Roman"/>
                <w:bCs/>
                <w:lang w:val="en-GB"/>
              </w:rPr>
            </w:pPr>
            <w:proofErr w:type="gramStart"/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s</w:t>
            </w:r>
            <w:r w:rsidR="005127BE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ynergies</w:t>
            </w:r>
            <w:proofErr w:type="gramEnd"/>
            <w:r w:rsidR="005127BE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 and challenges </w:t>
            </w:r>
            <w:r w:rsidR="00140AD1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concerning</w:t>
            </w:r>
            <w:r w:rsidR="005127BE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 internal-external security nexus, including possible impacts of new regulations of FRONTEX, EUROPOL and EUROJUST.</w:t>
            </w:r>
          </w:p>
        </w:tc>
      </w:tr>
      <w:tr w:rsidR="006644FE" w:rsidRPr="00CF0E5E" w14:paraId="4F0E8740" w14:textId="77777777" w:rsidTr="00317329">
        <w:trPr>
          <w:trHeight w:val="515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A162F6" w14:textId="77777777" w:rsidR="006644FE" w:rsidRPr="00A103E0" w:rsidRDefault="006644FE" w:rsidP="00655AA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/>
                <w:bCs/>
                <w:i/>
                <w:sz w:val="22"/>
                <w:u w:val="single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i/>
                <w:sz w:val="22"/>
                <w:u w:val="single"/>
                <w:lang w:val="en-GB"/>
              </w:rPr>
              <w:t>Derivation of Capabilities</w:t>
            </w:r>
          </w:p>
          <w:p w14:paraId="305E2E11" w14:textId="2E769108" w:rsidR="006644FE" w:rsidRPr="00A103E0" w:rsidRDefault="006644FE" w:rsidP="00140AD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/>
                <w:i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iCs/>
                <w:sz w:val="22"/>
                <w:lang w:val="en-GB"/>
              </w:rPr>
              <w:t xml:space="preserve">From the </w:t>
            </w:r>
            <w:r w:rsidR="00A103E0">
              <w:rPr>
                <w:rFonts w:asciiTheme="minorHAnsi" w:eastAsia="Times New Roman" w:hAnsiTheme="minorHAnsi"/>
                <w:iCs/>
                <w:sz w:val="22"/>
                <w:lang w:val="en-GB"/>
              </w:rPr>
              <w:t>LOA</w:t>
            </w:r>
            <w:r w:rsidRPr="00A103E0">
              <w:rPr>
                <w:rFonts w:asciiTheme="minorHAnsi" w:eastAsia="Times New Roman" w:hAnsiTheme="minorHAnsi"/>
                <w:iCs/>
                <w:sz w:val="22"/>
                <w:lang w:val="en-GB"/>
              </w:rPr>
              <w:t xml:space="preserve"> towards needed capabilities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81A0C95" w14:textId="7845608E" w:rsidR="006644FE" w:rsidRPr="00E129D3" w:rsidRDefault="00263B62" w:rsidP="00462D38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Theme="minorHAnsi" w:hAnsiTheme="minorHAnsi" w:cs="Arial"/>
                <w:sz w:val="20"/>
                <w:lang w:val="en-GB"/>
              </w:rPr>
            </w:pPr>
            <w:r w:rsidRPr="00E129D3">
              <w:rPr>
                <w:rFonts w:asciiTheme="minorHAnsi" w:hAnsiTheme="minorHAnsi" w:cs="Arial"/>
                <w:sz w:val="20"/>
                <w:lang w:val="en-GB"/>
              </w:rPr>
              <w:t>8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A6171C5" w14:textId="664AAC73" w:rsidR="006644FE" w:rsidRPr="00A103E0" w:rsidRDefault="00CC746E" w:rsidP="00140AD1">
            <w:pPr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  <w:sz w:val="22"/>
                <w:szCs w:val="18"/>
                <w:u w:val="single"/>
                <w:lang w:val="en-GB"/>
              </w:rPr>
            </w:pPr>
            <w:r w:rsidRPr="00A103E0">
              <w:rPr>
                <w:rFonts w:asciiTheme="minorHAnsi" w:hAnsiTheme="minorHAnsi"/>
                <w:b/>
                <w:color w:val="000000" w:themeColor="text1"/>
                <w:sz w:val="22"/>
                <w:szCs w:val="18"/>
                <w:u w:val="single"/>
                <w:lang w:val="en-GB"/>
              </w:rPr>
              <w:t xml:space="preserve">Tools and taxonomy in </w:t>
            </w:r>
            <w:r w:rsidR="008F07C3">
              <w:rPr>
                <w:rFonts w:asciiTheme="minorHAnsi" w:hAnsiTheme="minorHAnsi"/>
                <w:b/>
                <w:color w:val="000000" w:themeColor="text1"/>
                <w:sz w:val="22"/>
                <w:szCs w:val="18"/>
                <w:u w:val="single"/>
                <w:lang w:val="en-GB"/>
              </w:rPr>
              <w:t xml:space="preserve">CSDP </w:t>
            </w:r>
            <w:r w:rsidR="00B10713">
              <w:rPr>
                <w:rFonts w:asciiTheme="minorHAnsi" w:hAnsiTheme="minorHAnsi"/>
                <w:b/>
                <w:color w:val="000000" w:themeColor="text1"/>
                <w:sz w:val="22"/>
                <w:szCs w:val="18"/>
                <w:u w:val="single"/>
                <w:lang w:val="en-GB"/>
              </w:rPr>
              <w:t xml:space="preserve">military </w:t>
            </w:r>
            <w:r w:rsidRPr="00A103E0">
              <w:rPr>
                <w:rFonts w:asciiTheme="minorHAnsi" w:hAnsiTheme="minorHAnsi"/>
                <w:b/>
                <w:color w:val="000000" w:themeColor="text1"/>
                <w:sz w:val="22"/>
                <w:szCs w:val="18"/>
                <w:u w:val="single"/>
                <w:lang w:val="en-GB"/>
              </w:rPr>
              <w:t>capability planning</w:t>
            </w:r>
            <w:r w:rsidR="00B10713">
              <w:rPr>
                <w:rFonts w:asciiTheme="minorHAnsi" w:hAnsiTheme="minorHAnsi"/>
                <w:b/>
                <w:color w:val="000000" w:themeColor="text1"/>
                <w:sz w:val="22"/>
                <w:szCs w:val="18"/>
                <w:u w:val="single"/>
                <w:lang w:val="en-GB"/>
              </w:rPr>
              <w:t xml:space="preserve"> (HLGP)</w:t>
            </w:r>
          </w:p>
          <w:p w14:paraId="57564A89" w14:textId="15AC30A3" w:rsidR="006644FE" w:rsidRPr="00A103E0" w:rsidRDefault="006644FE" w:rsidP="004A4904">
            <w:pPr>
              <w:pStyle w:val="ListParagraph"/>
              <w:numPr>
                <w:ilvl w:val="0"/>
                <w:numId w:val="30"/>
              </w:numPr>
              <w:tabs>
                <w:tab w:val="left" w:pos="66"/>
              </w:tabs>
              <w:spacing w:after="60"/>
              <w:ind w:left="425" w:hanging="357"/>
              <w:contextualSpacing w:val="0"/>
              <w:rPr>
                <w:rFonts w:asciiTheme="minorHAnsi" w:eastAsia="Times New Roman" w:hAnsiTheme="minorHAnsi"/>
                <w:bCs/>
                <w:i/>
                <w:color w:val="000000" w:themeColor="text1"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EU Capability Codes and Statements</w:t>
            </w:r>
            <w:r w:rsidR="00047D58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 xml:space="preserve"> (ECCS);</w:t>
            </w:r>
          </w:p>
          <w:p w14:paraId="24765DE9" w14:textId="6A7C2518" w:rsidR="006644FE" w:rsidRPr="00A103E0" w:rsidRDefault="008B3BFE" w:rsidP="006644FE">
            <w:pPr>
              <w:pStyle w:val="ListParagraph"/>
              <w:numPr>
                <w:ilvl w:val="0"/>
                <w:numId w:val="30"/>
              </w:numPr>
              <w:tabs>
                <w:tab w:val="left" w:pos="66"/>
              </w:tabs>
              <w:spacing w:after="60"/>
              <w:ind w:left="425" w:hanging="357"/>
              <w:contextualSpacing w:val="0"/>
              <w:rPr>
                <w:rFonts w:asciiTheme="minorHAnsi" w:eastAsia="Times New Roman" w:hAnsiTheme="minorHAnsi"/>
                <w:bCs/>
                <w:i/>
                <w:color w:val="000000" w:themeColor="text1"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ca</w:t>
            </w:r>
            <w:r w:rsidR="006644FE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pability</w:t>
            </w:r>
            <w:r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 xml:space="preserve"> h</w:t>
            </w:r>
            <w:r w:rsidR="006644FE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ierarchy</w:t>
            </w:r>
            <w:r w:rsidR="00047D58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;</w:t>
            </w:r>
          </w:p>
          <w:p w14:paraId="6BFD7BF3" w14:textId="133147A9" w:rsidR="006644FE" w:rsidRPr="00A103E0" w:rsidRDefault="008B3BFE" w:rsidP="006644FE">
            <w:pPr>
              <w:pStyle w:val="ListParagraph"/>
              <w:numPr>
                <w:ilvl w:val="0"/>
                <w:numId w:val="30"/>
              </w:numPr>
              <w:tabs>
                <w:tab w:val="left" w:pos="66"/>
              </w:tabs>
              <w:spacing w:after="60"/>
              <w:ind w:left="425" w:hanging="357"/>
              <w:contextualSpacing w:val="0"/>
              <w:rPr>
                <w:rFonts w:asciiTheme="minorHAnsi" w:eastAsia="Times New Roman" w:hAnsiTheme="minorHAnsi"/>
                <w:bCs/>
                <w:i/>
                <w:color w:val="000000" w:themeColor="text1"/>
                <w:sz w:val="22"/>
                <w:lang w:val="en-GB"/>
              </w:rPr>
            </w:pPr>
            <w:proofErr w:type="gramStart"/>
            <w:r>
              <w:rPr>
                <w:rFonts w:asciiTheme="minorHAnsi" w:eastAsia="Times New Roman" w:hAnsiTheme="minorHAnsi"/>
                <w:bCs/>
                <w:iCs/>
                <w:color w:val="000000" w:themeColor="text1"/>
                <w:sz w:val="22"/>
                <w:lang w:val="en-GB"/>
              </w:rPr>
              <w:t>t</w:t>
            </w:r>
            <w:r w:rsidR="006644FE" w:rsidRPr="00A103E0">
              <w:rPr>
                <w:rFonts w:asciiTheme="minorHAnsi" w:eastAsia="Times New Roman" w:hAnsiTheme="minorHAnsi"/>
                <w:bCs/>
                <w:iCs/>
                <w:color w:val="000000" w:themeColor="text1"/>
                <w:sz w:val="22"/>
                <w:lang w:val="en-GB"/>
              </w:rPr>
              <w:t>ools</w:t>
            </w:r>
            <w:proofErr w:type="gramEnd"/>
            <w:r w:rsidR="006644FE" w:rsidRPr="00A103E0">
              <w:rPr>
                <w:rFonts w:asciiTheme="minorHAnsi" w:eastAsia="Times New Roman" w:hAnsiTheme="minorHAnsi"/>
                <w:bCs/>
                <w:iCs/>
                <w:color w:val="000000" w:themeColor="text1"/>
                <w:sz w:val="22"/>
                <w:lang w:val="en-GB"/>
              </w:rPr>
              <w:t xml:space="preserve"> for supporting the </w:t>
            </w:r>
            <w:r w:rsidR="00B10713">
              <w:rPr>
                <w:rFonts w:asciiTheme="minorHAnsi" w:eastAsia="Times New Roman" w:hAnsiTheme="minorHAnsi"/>
                <w:bCs/>
                <w:iCs/>
                <w:color w:val="000000" w:themeColor="text1"/>
                <w:sz w:val="22"/>
                <w:lang w:val="en-GB"/>
              </w:rPr>
              <w:t xml:space="preserve">CSDP military </w:t>
            </w:r>
            <w:r w:rsidR="006644FE" w:rsidRPr="00A103E0">
              <w:rPr>
                <w:rFonts w:asciiTheme="minorHAnsi" w:eastAsia="Times New Roman" w:hAnsiTheme="minorHAnsi"/>
                <w:bCs/>
                <w:iCs/>
                <w:color w:val="000000" w:themeColor="text1"/>
                <w:sz w:val="22"/>
                <w:lang w:val="en-GB"/>
              </w:rPr>
              <w:t>capability planning</w:t>
            </w:r>
            <w:r w:rsidR="008B0AC3">
              <w:rPr>
                <w:rFonts w:asciiTheme="minorHAnsi" w:eastAsia="Times New Roman" w:hAnsiTheme="minorHAnsi"/>
                <w:bCs/>
                <w:iCs/>
                <w:color w:val="000000" w:themeColor="text1"/>
                <w:sz w:val="22"/>
                <w:lang w:val="en-GB"/>
              </w:rPr>
              <w:t>.</w:t>
            </w:r>
            <w:r w:rsidR="006644FE" w:rsidRPr="00A103E0">
              <w:rPr>
                <w:rFonts w:asciiTheme="minorHAnsi" w:eastAsia="Times New Roman" w:hAnsiTheme="minorHAnsi"/>
                <w:bCs/>
                <w:i/>
                <w:color w:val="000000" w:themeColor="text1"/>
                <w:sz w:val="22"/>
                <w:lang w:val="en-GB"/>
              </w:rPr>
              <w:t xml:space="preserve">                                                                </w:t>
            </w:r>
          </w:p>
          <w:p w14:paraId="7688FDFA" w14:textId="71F44C0F" w:rsidR="006644FE" w:rsidRPr="00A103E0" w:rsidRDefault="006644FE" w:rsidP="00140AD1">
            <w:pPr>
              <w:spacing w:before="60" w:after="60" w:line="240" w:lineRule="auto"/>
              <w:rPr>
                <w:rFonts w:asciiTheme="minorHAnsi" w:hAnsiTheme="minorHAnsi"/>
                <w:b/>
                <w:color w:val="000000" w:themeColor="text1"/>
                <w:sz w:val="22"/>
                <w:szCs w:val="18"/>
                <w:u w:val="single"/>
                <w:lang w:val="en-GB"/>
              </w:rPr>
            </w:pPr>
            <w:r w:rsidRPr="00A103E0">
              <w:rPr>
                <w:rFonts w:asciiTheme="minorHAnsi" w:eastAsia="Times New Roman" w:hAnsiTheme="minorHAnsi"/>
                <w:b/>
                <w:bCs/>
                <w:color w:val="000000" w:themeColor="text1"/>
                <w:sz w:val="22"/>
                <w:szCs w:val="24"/>
                <w:u w:val="single"/>
                <w:lang w:val="en-GB"/>
              </w:rPr>
              <w:t xml:space="preserve">Scenario based </w:t>
            </w:r>
            <w:r w:rsidR="00303368">
              <w:rPr>
                <w:rFonts w:asciiTheme="minorHAnsi" w:eastAsia="Times New Roman" w:hAnsiTheme="minorHAnsi"/>
                <w:b/>
                <w:bCs/>
                <w:color w:val="000000" w:themeColor="text1"/>
                <w:sz w:val="22"/>
                <w:szCs w:val="24"/>
                <w:u w:val="single"/>
                <w:lang w:val="en-GB"/>
              </w:rPr>
              <w:t xml:space="preserve">CSDP </w:t>
            </w:r>
            <w:r w:rsidRPr="00A103E0">
              <w:rPr>
                <w:rFonts w:asciiTheme="minorHAnsi" w:eastAsia="Times New Roman" w:hAnsiTheme="minorHAnsi"/>
                <w:b/>
                <w:bCs/>
                <w:color w:val="000000" w:themeColor="text1"/>
                <w:sz w:val="22"/>
                <w:szCs w:val="24"/>
                <w:u w:val="single"/>
                <w:lang w:val="en-GB"/>
              </w:rPr>
              <w:t>capabilit</w:t>
            </w:r>
            <w:r w:rsidR="00CC746E" w:rsidRPr="00A103E0">
              <w:rPr>
                <w:rFonts w:asciiTheme="minorHAnsi" w:eastAsia="Times New Roman" w:hAnsiTheme="minorHAnsi"/>
                <w:b/>
                <w:bCs/>
                <w:color w:val="000000" w:themeColor="text1"/>
                <w:sz w:val="22"/>
                <w:szCs w:val="24"/>
                <w:u w:val="single"/>
                <w:lang w:val="en-GB"/>
              </w:rPr>
              <w:t>y</w:t>
            </w:r>
            <w:r w:rsidRPr="00A103E0">
              <w:rPr>
                <w:rFonts w:asciiTheme="minorHAnsi" w:eastAsia="Times New Roman" w:hAnsiTheme="minorHAnsi"/>
                <w:b/>
                <w:bCs/>
                <w:color w:val="000000" w:themeColor="text1"/>
                <w:sz w:val="22"/>
                <w:szCs w:val="24"/>
                <w:u w:val="single"/>
                <w:lang w:val="en-GB"/>
              </w:rPr>
              <w:t xml:space="preserve"> </w:t>
            </w:r>
            <w:r w:rsidR="00D75392" w:rsidRPr="00A103E0">
              <w:rPr>
                <w:rFonts w:asciiTheme="minorHAnsi" w:eastAsia="Times New Roman" w:hAnsiTheme="minorHAnsi"/>
                <w:b/>
                <w:bCs/>
                <w:color w:val="000000" w:themeColor="text1"/>
                <w:sz w:val="22"/>
                <w:szCs w:val="24"/>
                <w:u w:val="single"/>
                <w:lang w:val="en-GB"/>
              </w:rPr>
              <w:t>planning</w:t>
            </w:r>
          </w:p>
          <w:p w14:paraId="008464D2" w14:textId="7709AF4A" w:rsidR="006644FE" w:rsidRPr="00A103E0" w:rsidRDefault="008B3BFE" w:rsidP="00140AD1">
            <w:pPr>
              <w:pStyle w:val="ListParagraph"/>
              <w:numPr>
                <w:ilvl w:val="0"/>
                <w:numId w:val="30"/>
              </w:numPr>
              <w:tabs>
                <w:tab w:val="left" w:pos="66"/>
              </w:tabs>
              <w:spacing w:after="60"/>
              <w:ind w:left="425" w:hanging="357"/>
              <w:contextualSpacing w:val="0"/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illustrative s</w:t>
            </w:r>
            <w:r w:rsidR="006644FE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cenarios</w:t>
            </w:r>
            <w:r w:rsidR="00A57290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 xml:space="preserve"> (including Strategic Planning As</w:t>
            </w:r>
            <w:r w:rsidR="00CC746E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sumptions</w:t>
            </w:r>
            <w:r w:rsidR="00A57290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 xml:space="preserve"> and </w:t>
            </w:r>
            <w:r w:rsidR="00CC746E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C</w:t>
            </w:r>
            <w:r w:rsidR="00A57290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oncurrencies)</w:t>
            </w:r>
            <w:r w:rsidR="00047D58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;</w:t>
            </w:r>
          </w:p>
          <w:p w14:paraId="721C8FA6" w14:textId="5127B39F" w:rsidR="006644FE" w:rsidRPr="00A103E0" w:rsidRDefault="008B3BFE" w:rsidP="00140AD1">
            <w:pPr>
              <w:pStyle w:val="ListParagraph"/>
              <w:numPr>
                <w:ilvl w:val="0"/>
                <w:numId w:val="30"/>
              </w:numPr>
              <w:tabs>
                <w:tab w:val="left" w:pos="66"/>
              </w:tabs>
              <w:spacing w:after="60"/>
              <w:ind w:left="425" w:hanging="357"/>
              <w:contextualSpacing w:val="0"/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d</w:t>
            </w:r>
            <w:r w:rsidR="00CC746E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erivation of capabilities from Illustrative</w:t>
            </w:r>
            <w:r w:rsidR="006644FE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 xml:space="preserve"> Scenario</w:t>
            </w:r>
            <w:r w:rsidR="00CC746E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s</w:t>
            </w:r>
            <w:r w:rsidR="00047D58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;</w:t>
            </w:r>
          </w:p>
          <w:p w14:paraId="4CBFB875" w14:textId="7D7EBE1B" w:rsidR="006644FE" w:rsidRPr="00A103E0" w:rsidRDefault="00047D58" w:rsidP="00140AD1">
            <w:pPr>
              <w:pStyle w:val="ListParagraph"/>
              <w:numPr>
                <w:ilvl w:val="0"/>
                <w:numId w:val="30"/>
              </w:numPr>
              <w:tabs>
                <w:tab w:val="left" w:pos="66"/>
              </w:tabs>
              <w:spacing w:after="60"/>
              <w:ind w:left="425" w:hanging="357"/>
              <w:contextualSpacing w:val="0"/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RC;</w:t>
            </w:r>
          </w:p>
          <w:p w14:paraId="72144E1F" w14:textId="3B7BF5E1" w:rsidR="006644FE" w:rsidRPr="00A103E0" w:rsidRDefault="008B3BFE" w:rsidP="008B3BFE">
            <w:pPr>
              <w:pStyle w:val="ListParagraph"/>
              <w:tabs>
                <w:tab w:val="left" w:pos="66"/>
              </w:tabs>
              <w:spacing w:after="60"/>
              <w:ind w:left="425"/>
              <w:contextualSpacing w:val="0"/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</w:pPr>
            <w:proofErr w:type="gramStart"/>
            <w:r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i</w:t>
            </w:r>
            <w:r w:rsidR="000865BE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ntegrated</w:t>
            </w:r>
            <w:proofErr w:type="gramEnd"/>
            <w:r w:rsidR="000865BE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 xml:space="preserve"> approach to the EU capability p</w:t>
            </w:r>
            <w:r w:rsidR="00AB343A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l</w:t>
            </w:r>
            <w:r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anning: c</w:t>
            </w:r>
            <w:r w:rsidR="000865BE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 xml:space="preserve">ivilian and </w:t>
            </w:r>
            <w:r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m</w:t>
            </w:r>
            <w:r w:rsidR="006644FE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 xml:space="preserve">ilitary </w:t>
            </w:r>
            <w:r w:rsidR="000865BE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cooperation for requirement setting and shortfall derivation</w:t>
            </w:r>
            <w:r w:rsidR="008B0AC3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.</w:t>
            </w:r>
          </w:p>
          <w:p w14:paraId="5C264BEE" w14:textId="7783D9E3" w:rsidR="005127BE" w:rsidRPr="00A103E0" w:rsidRDefault="005127BE" w:rsidP="008B0AC3">
            <w:pPr>
              <w:spacing w:after="60"/>
              <w:ind w:left="427" w:hanging="427"/>
              <w:jc w:val="left"/>
              <w:rPr>
                <w:rFonts w:asciiTheme="minorHAnsi" w:eastAsia="Times New Roman" w:hAnsiTheme="minorHAnsi"/>
                <w:b/>
                <w:bCs/>
                <w:color w:val="000000" w:themeColor="text1"/>
                <w:sz w:val="22"/>
                <w:u w:val="single"/>
                <w:lang w:val="en-GB"/>
              </w:rPr>
            </w:pPr>
            <w:r w:rsidRPr="00A103E0">
              <w:rPr>
                <w:rFonts w:asciiTheme="minorHAnsi" w:eastAsia="Times New Roman" w:hAnsiTheme="minorHAnsi"/>
                <w:b/>
                <w:bCs/>
                <w:color w:val="000000" w:themeColor="text1"/>
                <w:sz w:val="22"/>
                <w:u w:val="single"/>
                <w:lang w:val="en-GB"/>
              </w:rPr>
              <w:t>Tools and instruments in place</w:t>
            </w:r>
            <w:r w:rsidR="008B0AC3">
              <w:rPr>
                <w:rFonts w:asciiTheme="minorHAnsi" w:eastAsia="Times New Roman" w:hAnsiTheme="minorHAnsi"/>
                <w:b/>
                <w:bCs/>
                <w:color w:val="000000" w:themeColor="text1"/>
                <w:sz w:val="22"/>
                <w:u w:val="single"/>
                <w:lang w:val="en-GB"/>
              </w:rPr>
              <w:t xml:space="preserve"> for civilian capability </w:t>
            </w:r>
            <w:r w:rsidR="004E4F3A">
              <w:rPr>
                <w:rFonts w:asciiTheme="minorHAnsi" w:eastAsia="Times New Roman" w:hAnsiTheme="minorHAnsi"/>
                <w:b/>
                <w:bCs/>
                <w:color w:val="000000" w:themeColor="text1"/>
                <w:sz w:val="22"/>
                <w:u w:val="single"/>
                <w:lang w:val="en-GB"/>
              </w:rPr>
              <w:t>development</w:t>
            </w:r>
          </w:p>
          <w:p w14:paraId="443BC014" w14:textId="0B29B86C" w:rsidR="005127BE" w:rsidRPr="00A103E0" w:rsidRDefault="008B3BFE" w:rsidP="005127BE">
            <w:pPr>
              <w:pStyle w:val="ListParagraph"/>
              <w:numPr>
                <w:ilvl w:val="0"/>
                <w:numId w:val="27"/>
              </w:numPr>
              <w:spacing w:after="60"/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m</w:t>
            </w:r>
            <w:r w:rsidR="005127BE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ission personnel statistics, GOALKEEPER etc.</w:t>
            </w:r>
            <w:r w:rsidR="008B0AC3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;</w:t>
            </w:r>
          </w:p>
          <w:p w14:paraId="43449835" w14:textId="658588C7" w:rsidR="005127BE" w:rsidRPr="00A103E0" w:rsidRDefault="005127BE" w:rsidP="005127BE">
            <w:pPr>
              <w:pStyle w:val="ListParagraph"/>
              <w:numPr>
                <w:ilvl w:val="0"/>
                <w:numId w:val="27"/>
              </w:numPr>
              <w:spacing w:after="60"/>
              <w:rPr>
                <w:rFonts w:asciiTheme="minorHAnsi" w:eastAsia="Times New Roman" w:hAnsiTheme="minorHAnsi"/>
                <w:b/>
                <w:bCs/>
                <w:color w:val="000000" w:themeColor="text1"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Core Responsiveness Capacity, Strategic Warehouse, Mission Support Platform as well as concept of visiting experts and concept of specialised teams etc.;</w:t>
            </w:r>
          </w:p>
          <w:p w14:paraId="025BCDA6" w14:textId="77777777" w:rsidR="00104DE0" w:rsidRPr="00104DE0" w:rsidRDefault="008B3BFE" w:rsidP="00104DE0">
            <w:pPr>
              <w:pStyle w:val="ListParagraph"/>
              <w:numPr>
                <w:ilvl w:val="0"/>
                <w:numId w:val="27"/>
              </w:numPr>
              <w:spacing w:after="60"/>
              <w:rPr>
                <w:rFonts w:asciiTheme="minorHAnsi" w:eastAsia="Times New Roman" w:hAnsiTheme="minorHAnsi"/>
                <w:b/>
                <w:bCs/>
                <w:color w:val="000000" w:themeColor="text1"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n</w:t>
            </w:r>
            <w:r w:rsidR="005127BE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ational processes, including NIPs and MS led clusters on national processes</w:t>
            </w:r>
            <w:r w:rsidR="00047D58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;</w:t>
            </w:r>
          </w:p>
          <w:p w14:paraId="1DD365D4" w14:textId="53EE91CA" w:rsidR="006644FE" w:rsidRPr="00104DE0" w:rsidRDefault="008B3BFE" w:rsidP="00104DE0">
            <w:pPr>
              <w:pStyle w:val="ListParagraph"/>
              <w:numPr>
                <w:ilvl w:val="0"/>
                <w:numId w:val="27"/>
              </w:numPr>
              <w:spacing w:after="60"/>
              <w:rPr>
                <w:rFonts w:asciiTheme="minorHAnsi" w:eastAsia="Times New Roman" w:hAnsiTheme="minorHAnsi"/>
                <w:b/>
                <w:bCs/>
                <w:color w:val="000000" w:themeColor="text1"/>
                <w:sz w:val="22"/>
                <w:lang w:val="en-GB"/>
              </w:rPr>
            </w:pPr>
            <w:r w:rsidRPr="00104D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d</w:t>
            </w:r>
            <w:r w:rsidR="005127BE" w:rsidRPr="00104D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evelopment of CSDP-</w:t>
            </w:r>
            <w:r w:rsidR="00047D58" w:rsidRPr="00104D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 xml:space="preserve"> </w:t>
            </w:r>
            <w:r w:rsidR="00047D58" w:rsidRPr="00104DE0">
              <w:rPr>
                <w:rFonts w:asciiTheme="minorHAnsi" w:eastAsia="Times New Roman" w:hAnsiTheme="minorHAnsi"/>
                <w:bCs/>
                <w:sz w:val="22"/>
                <w:lang w:val="en-GB"/>
              </w:rPr>
              <w:t>Justice and Home Affairs (</w:t>
            </w:r>
            <w:r w:rsidR="005127BE" w:rsidRPr="00104D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JHA</w:t>
            </w:r>
            <w:r w:rsidR="00047D58" w:rsidRPr="00104D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)</w:t>
            </w:r>
            <w:r w:rsidR="005127BE" w:rsidRPr="00104D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 xml:space="preserve"> cooperation</w:t>
            </w:r>
            <w:r w:rsidR="00B01365" w:rsidRPr="00104D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;</w:t>
            </w:r>
          </w:p>
          <w:p w14:paraId="1005F180" w14:textId="65425D31" w:rsidR="00AD51A1" w:rsidRPr="00A103E0" w:rsidRDefault="003C6B3D" w:rsidP="00140AD1">
            <w:pPr>
              <w:pStyle w:val="ListParagraph"/>
              <w:numPr>
                <w:ilvl w:val="0"/>
                <w:numId w:val="27"/>
              </w:numPr>
              <w:spacing w:after="60"/>
              <w:rPr>
                <w:rFonts w:asciiTheme="minorHAnsi" w:eastAsia="Times New Roman" w:hAnsiTheme="minorHAnsi"/>
                <w:b/>
                <w:bCs/>
                <w:color w:val="000000" w:themeColor="text1"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CSDP Training</w:t>
            </w:r>
            <w:r w:rsidR="008B0AC3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.</w:t>
            </w:r>
          </w:p>
        </w:tc>
      </w:tr>
      <w:tr w:rsidR="003536A3" w:rsidRPr="00D013BC" w14:paraId="7AE4DF00" w14:textId="77777777" w:rsidTr="008A5B06">
        <w:trPr>
          <w:trHeight w:val="416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679496" w14:textId="1D604985" w:rsidR="00E17282" w:rsidRPr="00A103E0" w:rsidRDefault="00E17282" w:rsidP="00E1728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/>
                <w:bCs/>
                <w:i/>
                <w:sz w:val="22"/>
                <w:u w:val="single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i/>
                <w:sz w:val="22"/>
                <w:u w:val="single"/>
                <w:lang w:val="en-GB"/>
              </w:rPr>
              <w:t xml:space="preserve">Delivery of </w:t>
            </w:r>
            <w:r w:rsidR="00CC3799" w:rsidRPr="00A103E0">
              <w:rPr>
                <w:rFonts w:asciiTheme="minorHAnsi" w:eastAsia="Times New Roman" w:hAnsiTheme="minorHAnsi"/>
                <w:bCs/>
                <w:i/>
                <w:sz w:val="22"/>
                <w:u w:val="single"/>
                <w:lang w:val="en-GB"/>
              </w:rPr>
              <w:t>capabilities</w:t>
            </w:r>
          </w:p>
          <w:p w14:paraId="4FBC45BD" w14:textId="77777777" w:rsidR="00E17282" w:rsidRPr="00A103E0" w:rsidRDefault="00E17282" w:rsidP="00655AA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</w:p>
          <w:p w14:paraId="04CC3842" w14:textId="77777777" w:rsidR="00DD1A80" w:rsidRPr="00A103E0" w:rsidRDefault="00A2782F" w:rsidP="00655AA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Challenges in providing </w:t>
            </w:r>
            <w:r w:rsidR="00E17282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c</w:t>
            </w: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apabilities to the EU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996F23A" w14:textId="189614D6" w:rsidR="00DD1A80" w:rsidRPr="00A103E0" w:rsidRDefault="0004087B" w:rsidP="001453B2">
            <w:pPr>
              <w:spacing w:line="240" w:lineRule="auto"/>
              <w:jc w:val="center"/>
              <w:rPr>
                <w:rFonts w:asciiTheme="minorHAnsi" w:hAnsiTheme="minorHAnsi" w:cs="Arial"/>
                <w:sz w:val="20"/>
                <w:lang w:val="en-GB"/>
              </w:rPr>
            </w:pPr>
            <w:r w:rsidRPr="00A103E0">
              <w:rPr>
                <w:rFonts w:asciiTheme="minorHAnsi" w:hAnsiTheme="minorHAnsi" w:cs="Arial"/>
                <w:sz w:val="20"/>
                <w:lang w:val="en-GB"/>
              </w:rPr>
              <w:t>6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ED76208" w14:textId="0141A6CD" w:rsidR="00E17282" w:rsidRPr="00E129D3" w:rsidRDefault="00E17282" w:rsidP="00140AD1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</w:pPr>
            <w:r w:rsidRPr="00E129D3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 xml:space="preserve">Improving co-operation between </w:t>
            </w:r>
            <w:r w:rsidR="00AB343A" w:rsidRPr="00E129D3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 xml:space="preserve">Member </w:t>
            </w:r>
            <w:r w:rsidRPr="00E129D3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 xml:space="preserve">States at EU level </w:t>
            </w:r>
            <w:r w:rsidR="007D5CF1" w:rsidRPr="00E129D3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and ongoing</w:t>
            </w:r>
            <w:r w:rsidR="00965B08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 xml:space="preserve"> and future</w:t>
            </w:r>
            <w:r w:rsidR="007D5CF1" w:rsidRPr="00E129D3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 xml:space="preserve"> projects</w:t>
            </w:r>
          </w:p>
          <w:p w14:paraId="47D880E8" w14:textId="3781CCF8" w:rsidR="007D5CF1" w:rsidRPr="00A103E0" w:rsidRDefault="008B3BFE" w:rsidP="00297FC8">
            <w:pPr>
              <w:pStyle w:val="ListParagraph"/>
              <w:numPr>
                <w:ilvl w:val="0"/>
                <w:numId w:val="27"/>
              </w:numPr>
              <w:spacing w:after="60"/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d</w:t>
            </w:r>
            <w:r w:rsidR="00E17282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eveloping synergies:  EDA</w:t>
            </w:r>
            <w:r w:rsidR="007D5CF1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 xml:space="preserve">, </w:t>
            </w:r>
            <w:r w:rsidR="00297FC8" w:rsidRPr="00297FC8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 xml:space="preserve">Organisation for Joint Armament Cooperation </w:t>
            </w:r>
            <w:r w:rsidR="00297FC8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(</w:t>
            </w:r>
            <w:r w:rsidR="00765D81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OCCAR</w:t>
            </w:r>
            <w:r w:rsidR="00297FC8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)</w:t>
            </w:r>
            <w:r w:rsidR="00E17282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 xml:space="preserve">, </w:t>
            </w:r>
            <w:r w:rsidR="00297FC8" w:rsidRPr="00297FC8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 xml:space="preserve">Directorate-General for International Cooperation and Development </w:t>
            </w:r>
            <w:r w:rsidR="00297FC8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 xml:space="preserve">(DG </w:t>
            </w:r>
            <w:r w:rsidR="009E7259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DEVCO</w:t>
            </w:r>
            <w:r w:rsidR="00297FC8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)</w:t>
            </w:r>
            <w:r w:rsidR="009E7259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 xml:space="preserve">, EUROPOL, </w:t>
            </w:r>
            <w:r w:rsidR="00140AD1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FRONTEX</w:t>
            </w:r>
            <w:r w:rsidR="009E7259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 xml:space="preserve">, </w:t>
            </w:r>
            <w:r w:rsidR="00297FC8" w:rsidRPr="00297FC8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 xml:space="preserve">European Union Agency for Law Enforcement Training </w:t>
            </w:r>
            <w:r w:rsidR="00297FC8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(</w:t>
            </w:r>
            <w:r w:rsidR="009E7259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CEPOL</w:t>
            </w:r>
            <w:r w:rsidR="00297FC8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);</w:t>
            </w:r>
          </w:p>
          <w:p w14:paraId="4CA4990E" w14:textId="2895999F" w:rsidR="007D5CF1" w:rsidRPr="00A103E0" w:rsidRDefault="008B3BFE" w:rsidP="00140AD1">
            <w:pPr>
              <w:pStyle w:val="ListParagraph"/>
              <w:numPr>
                <w:ilvl w:val="0"/>
                <w:numId w:val="27"/>
              </w:numPr>
              <w:spacing w:after="60"/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o</w:t>
            </w:r>
            <w:r w:rsidR="00E17282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n-going  projects</w:t>
            </w:r>
            <w:r w:rsidR="005127BE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 xml:space="preserve"> e.g. </w:t>
            </w:r>
            <w:r w:rsidR="00297FC8">
              <w:rPr>
                <w:rFonts w:asciiTheme="minorHAnsi" w:eastAsia="Times New Roman" w:hAnsiTheme="minorHAnsi"/>
                <w:bCs/>
                <w:sz w:val="22"/>
                <w:lang w:val="en-GB"/>
              </w:rPr>
              <w:t>Air-to-Air Refuelling (</w:t>
            </w:r>
            <w:r w:rsidR="00E17282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AAR</w:t>
            </w:r>
            <w:r w:rsidR="00297FC8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)</w:t>
            </w:r>
            <w:r w:rsidR="007D5CF1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,</w:t>
            </w:r>
            <w:r w:rsidR="00E17282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 xml:space="preserve"> </w:t>
            </w:r>
            <w:r w:rsidR="00297FC8" w:rsidRPr="00C07ABC">
              <w:rPr>
                <w:rFonts w:asciiTheme="minorHAnsi" w:eastAsia="Times New Roman" w:hAnsiTheme="minorHAnsi"/>
                <w:bCs/>
                <w:sz w:val="22"/>
                <w:lang w:val="en-GB"/>
              </w:rPr>
              <w:t>Remotely Piloted Aircraft Systems</w:t>
            </w:r>
            <w:r w:rsidR="00297FC8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 xml:space="preserve"> </w:t>
            </w:r>
            <w:r w:rsidR="00297FC8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(</w:t>
            </w:r>
            <w:r w:rsidR="00E17282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RPAS</w:t>
            </w:r>
            <w:r w:rsidR="00297FC8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)</w:t>
            </w:r>
            <w:r w:rsidR="007D5CF1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,</w:t>
            </w:r>
            <w:r w:rsidR="00E17282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 xml:space="preserve"> </w:t>
            </w:r>
            <w:r w:rsidR="00297FC8" w:rsidRPr="00C07ABC">
              <w:rPr>
                <w:rFonts w:asciiTheme="minorHAnsi" w:eastAsia="Times New Roman" w:hAnsiTheme="minorHAnsi"/>
                <w:bCs/>
                <w:sz w:val="22"/>
                <w:lang w:val="en-GB"/>
              </w:rPr>
              <w:t>Governmental Satellite Communications</w:t>
            </w:r>
            <w:r w:rsidR="00297FC8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 xml:space="preserve"> </w:t>
            </w:r>
            <w:r w:rsidR="00297FC8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(</w:t>
            </w:r>
            <w:r w:rsidR="00E17282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GOVSATCOM</w:t>
            </w:r>
            <w:r w:rsidR="00297FC8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)</w:t>
            </w:r>
            <w:r w:rsidR="007D5CF1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,</w:t>
            </w:r>
            <w:r w:rsidR="00E17282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 xml:space="preserve">  </w:t>
            </w:r>
            <w:r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Cyber</w:t>
            </w:r>
            <w:r w:rsidR="007D5CF1"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;</w:t>
            </w:r>
          </w:p>
          <w:p w14:paraId="051031F1" w14:textId="77562061" w:rsidR="005127BE" w:rsidRPr="00A103E0" w:rsidRDefault="008B3BFE" w:rsidP="00140AD1">
            <w:pPr>
              <w:pStyle w:val="ListParagraph"/>
              <w:numPr>
                <w:ilvl w:val="0"/>
                <w:numId w:val="27"/>
              </w:numPr>
              <w:spacing w:after="60"/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</w:pPr>
            <w:r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MS-</w:t>
            </w:r>
            <w:r w:rsidR="005127BE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led NIP-cl</w:t>
            </w:r>
            <w:r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usters on civilian CSDP Compact;</w:t>
            </w:r>
            <w:r w:rsidR="005127BE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 </w:t>
            </w:r>
          </w:p>
          <w:p w14:paraId="76510AA7" w14:textId="0F45721F" w:rsidR="001A09D0" w:rsidRDefault="008B3BFE" w:rsidP="001A09D0">
            <w:pPr>
              <w:pStyle w:val="ListParagraph"/>
              <w:numPr>
                <w:ilvl w:val="0"/>
                <w:numId w:val="27"/>
              </w:numPr>
              <w:spacing w:after="60"/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</w:pPr>
            <w:proofErr w:type="gramStart"/>
            <w:r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s</w:t>
            </w:r>
            <w:r w:rsidR="001A09D0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ynergies</w:t>
            </w:r>
            <w:proofErr w:type="gramEnd"/>
            <w:r w:rsidR="001A09D0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 and interaction between CSDP and JHA actors at the level of the Member States and the EU.</w:t>
            </w:r>
          </w:p>
          <w:p w14:paraId="7637D1B8" w14:textId="1C0928C0" w:rsidR="00965B08" w:rsidRPr="00A103E0" w:rsidRDefault="00965B08" w:rsidP="001A09D0">
            <w:pPr>
              <w:pStyle w:val="ListParagraph"/>
              <w:numPr>
                <w:ilvl w:val="0"/>
                <w:numId w:val="27"/>
              </w:numPr>
              <w:spacing w:after="60"/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</w:pPr>
            <w:r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Research, development and innovation</w:t>
            </w:r>
            <w:r w:rsidR="008B0AC3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.</w:t>
            </w:r>
          </w:p>
          <w:p w14:paraId="61907EEF" w14:textId="77777777" w:rsidR="007D5CF1" w:rsidRPr="00E129D3" w:rsidRDefault="00CD3C4C" w:rsidP="00140AD1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</w:pPr>
            <w:r w:rsidRPr="00E129D3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Strengthening EU Defence</w:t>
            </w:r>
            <w:r w:rsidR="007D5CF1" w:rsidRPr="00E129D3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 xml:space="preserve"> : improving cooperation with NATO</w:t>
            </w:r>
          </w:p>
          <w:p w14:paraId="7F627049" w14:textId="77777777" w:rsidR="007D5CF1" w:rsidRPr="00A103E0" w:rsidRDefault="00555476" w:rsidP="000777D1">
            <w:pPr>
              <w:pStyle w:val="ListParagraph"/>
              <w:numPr>
                <w:ilvl w:val="0"/>
                <w:numId w:val="27"/>
              </w:numPr>
              <w:spacing w:after="60"/>
              <w:ind w:left="357" w:hanging="357"/>
              <w:contextualSpacing w:val="0"/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</w:pPr>
            <w:r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i</w:t>
            </w:r>
            <w:r w:rsidR="007D5CF1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mproving cooperation with NATO;</w:t>
            </w:r>
          </w:p>
          <w:p w14:paraId="40C272F9" w14:textId="636820EB" w:rsidR="000865BE" w:rsidRPr="00A103E0" w:rsidRDefault="008B3BFE" w:rsidP="000777D1">
            <w:pPr>
              <w:pStyle w:val="ListParagraph"/>
              <w:numPr>
                <w:ilvl w:val="0"/>
                <w:numId w:val="27"/>
              </w:numPr>
              <w:spacing w:after="60"/>
              <w:ind w:left="357" w:hanging="357"/>
              <w:contextualSpacing w:val="0"/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</w:pPr>
            <w:proofErr w:type="gramStart"/>
            <w:r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c</w:t>
            </w:r>
            <w:r w:rsidR="000865BE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oherence</w:t>
            </w:r>
            <w:proofErr w:type="gramEnd"/>
            <w:r w:rsidR="000865BE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 of outputs between </w:t>
            </w: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NATO Defence Planning Process</w:t>
            </w:r>
            <w:r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 </w:t>
            </w:r>
            <w:r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(</w:t>
            </w:r>
            <w:r w:rsidR="000865BE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NDPP</w:t>
            </w:r>
            <w:r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)</w:t>
            </w:r>
            <w:r w:rsidR="000865BE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 and HLGP</w:t>
            </w:r>
            <w:r w:rsidR="008B0AC3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.</w:t>
            </w:r>
          </w:p>
          <w:p w14:paraId="7EC18DD9" w14:textId="28D25219" w:rsidR="00317329" w:rsidRPr="00A103E0" w:rsidRDefault="007D5CF1" w:rsidP="00297FC8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18"/>
                <w:lang w:val="en-GB"/>
              </w:rPr>
            </w:pPr>
            <w:r w:rsidRPr="00E129D3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European Defence: from cooperation to integration</w:t>
            </w:r>
          </w:p>
          <w:p w14:paraId="626BC467" w14:textId="77777777" w:rsidR="007D5CF1" w:rsidRPr="00A103E0" w:rsidRDefault="00555476" w:rsidP="000777D1">
            <w:pPr>
              <w:pStyle w:val="ListParagraph"/>
              <w:numPr>
                <w:ilvl w:val="0"/>
                <w:numId w:val="27"/>
              </w:numPr>
              <w:spacing w:after="60"/>
              <w:ind w:left="357" w:hanging="357"/>
              <w:contextualSpacing w:val="0"/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</w:pPr>
            <w:r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multinational</w:t>
            </w:r>
            <w:r w:rsidR="00CD3C4C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/regional</w:t>
            </w:r>
            <w:r w:rsidR="00997DEA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 initiatives</w:t>
            </w:r>
            <w:r w:rsidR="007D5CF1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 ;</w:t>
            </w:r>
          </w:p>
          <w:p w14:paraId="3AD18FA6" w14:textId="459908C7" w:rsidR="00CD3C4C" w:rsidRPr="00A103E0" w:rsidRDefault="002F63B1" w:rsidP="000777D1">
            <w:pPr>
              <w:pStyle w:val="ListParagraph"/>
              <w:numPr>
                <w:ilvl w:val="0"/>
                <w:numId w:val="27"/>
              </w:numPr>
              <w:spacing w:after="60"/>
              <w:ind w:left="357" w:hanging="357"/>
              <w:contextualSpacing w:val="0"/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</w:pPr>
            <w:proofErr w:type="gramStart"/>
            <w:r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from</w:t>
            </w:r>
            <w:proofErr w:type="gramEnd"/>
            <w:r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 an European Army to the  European Intervention Initiative</w:t>
            </w:r>
            <w:r w:rsidR="008B3BFE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 (E2I)</w:t>
            </w:r>
            <w:r w:rsidR="008B0AC3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.</w:t>
            </w:r>
          </w:p>
          <w:p w14:paraId="14809B04" w14:textId="1F9C3D0F" w:rsidR="00AF34D8" w:rsidRPr="00E129D3" w:rsidRDefault="00997DEA" w:rsidP="001A09D0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</w:pPr>
            <w:r w:rsidRPr="00E129D3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European programmes impacting European defenc</w:t>
            </w:r>
            <w:r w:rsidR="00AF34D8" w:rsidRPr="00E129D3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e</w:t>
            </w:r>
            <w:r w:rsidR="007D0F57" w:rsidRPr="00E129D3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: incentive</w:t>
            </w:r>
            <w:r w:rsidR="000529E0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s</w:t>
            </w:r>
            <w:r w:rsidR="007D0F57" w:rsidRPr="00E129D3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 xml:space="preserve"> for cooperation (air domain, maritime, space, cyber and </w:t>
            </w:r>
            <w:r w:rsidR="008B3BFE" w:rsidRPr="00E129D3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Research and Development (</w:t>
            </w:r>
            <w:r w:rsidR="007D0F57" w:rsidRPr="00E129D3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R&amp;D</w:t>
            </w:r>
            <w:r w:rsidR="008B3BFE" w:rsidRPr="00E129D3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)</w:t>
            </w:r>
            <w:r w:rsidR="007D0F57" w:rsidRPr="00E129D3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 xml:space="preserve"> programmes)</w:t>
            </w:r>
          </w:p>
          <w:p w14:paraId="24C79569" w14:textId="52F174F0" w:rsidR="000865BE" w:rsidRPr="00A103E0" w:rsidRDefault="00696CA2" w:rsidP="000777D1">
            <w:pPr>
              <w:pStyle w:val="ListParagraph"/>
              <w:numPr>
                <w:ilvl w:val="0"/>
                <w:numId w:val="27"/>
              </w:numPr>
              <w:spacing w:after="60"/>
              <w:ind w:left="357" w:hanging="357"/>
              <w:contextualSpacing w:val="0"/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</w:pPr>
            <w:r w:rsidRPr="00500BD5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European Defence Fund </w:t>
            </w:r>
            <w:r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(</w:t>
            </w:r>
            <w:r w:rsidR="000865BE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EDF</w:t>
            </w:r>
            <w:r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)</w:t>
            </w:r>
            <w:r w:rsidR="00761567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;</w:t>
            </w:r>
          </w:p>
          <w:p w14:paraId="17BBB663" w14:textId="62A2767E" w:rsidR="007D0F57" w:rsidRPr="00A103E0" w:rsidRDefault="00102CE9" w:rsidP="008B3BFE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</w:pPr>
            <w:r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air domain programmes</w:t>
            </w:r>
            <w:r w:rsidR="00997DEA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: </w:t>
            </w:r>
            <w:r w:rsidR="008B3BFE" w:rsidRPr="008B3BFE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Single European Sky ATM Research </w:t>
            </w:r>
            <w:r w:rsidR="008B3BFE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(</w:t>
            </w:r>
            <w:r w:rsidR="00997DEA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SESAR</w:t>
            </w:r>
            <w:r w:rsidR="008B3BFE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)</w:t>
            </w:r>
            <w:r w:rsidR="00A73860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; </w:t>
            </w:r>
          </w:p>
          <w:p w14:paraId="1750B442" w14:textId="1959F097" w:rsidR="007D0F57" w:rsidRPr="00A103E0" w:rsidRDefault="00102CE9" w:rsidP="00761567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</w:pPr>
            <w:r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maritime </w:t>
            </w:r>
            <w:r w:rsidR="000566A6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domain</w:t>
            </w:r>
            <w:r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 programmes</w:t>
            </w:r>
            <w:r w:rsidR="00997DEA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: </w:t>
            </w:r>
            <w:r w:rsidR="00761567" w:rsidRPr="00761567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Common Information Sharing Environment </w:t>
            </w:r>
            <w:r w:rsidR="00761567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(</w:t>
            </w:r>
            <w:r w:rsidR="00997DEA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CISE</w:t>
            </w:r>
            <w:r w:rsidR="00761567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)</w:t>
            </w:r>
            <w:r w:rsidR="00A73860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; </w:t>
            </w:r>
          </w:p>
          <w:p w14:paraId="0E1FF59C" w14:textId="77777777" w:rsidR="007D0F57" w:rsidRPr="00A103E0" w:rsidRDefault="00102CE9" w:rsidP="000777D1">
            <w:pPr>
              <w:pStyle w:val="ListParagraph"/>
              <w:numPr>
                <w:ilvl w:val="0"/>
                <w:numId w:val="27"/>
              </w:numPr>
              <w:spacing w:after="60"/>
              <w:ind w:left="357" w:hanging="357"/>
              <w:contextualSpacing w:val="0"/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</w:pPr>
            <w:r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space programmes</w:t>
            </w:r>
            <w:r w:rsidR="00997DEA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: Galileo, Copernicus</w:t>
            </w:r>
            <w:r w:rsidR="00A73860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; </w:t>
            </w:r>
          </w:p>
          <w:p w14:paraId="4FAD5B7B" w14:textId="77777777" w:rsidR="00E62643" w:rsidRPr="00E129D3" w:rsidRDefault="00E62643" w:rsidP="001A09D0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</w:pPr>
            <w:r w:rsidRPr="00E129D3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EU regulatory incentives for armament cooperation: Directive 2009/43/EC on transfers of defence-related products</w:t>
            </w:r>
          </w:p>
          <w:p w14:paraId="7EE7F4A6" w14:textId="2474ABDD" w:rsidR="0018024F" w:rsidRDefault="0018024F" w:rsidP="0018024F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</w:pPr>
            <w:r w:rsidRPr="0018024F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VAT exemption</w:t>
            </w:r>
            <w:r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;</w:t>
            </w:r>
          </w:p>
          <w:p w14:paraId="0A1D857E" w14:textId="3BFD490B" w:rsidR="00497316" w:rsidRPr="00A103E0" w:rsidRDefault="00761567" w:rsidP="0018024F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</w:pPr>
            <w:r w:rsidRPr="00761567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Horizon </w:t>
            </w:r>
            <w:r w:rsidR="008978BA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Europe</w:t>
            </w:r>
            <w:r w:rsidR="00A73860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; </w:t>
            </w:r>
          </w:p>
          <w:p w14:paraId="46E2220F" w14:textId="77777777" w:rsidR="003A5CEA" w:rsidRPr="00A103E0" w:rsidRDefault="00E578A7" w:rsidP="003A5CEA">
            <w:pPr>
              <w:pStyle w:val="ListParagraph"/>
              <w:numPr>
                <w:ilvl w:val="0"/>
                <w:numId w:val="27"/>
              </w:numPr>
              <w:spacing w:after="60"/>
              <w:ind w:left="357" w:hanging="357"/>
              <w:contextualSpacing w:val="0"/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</w:pPr>
            <w:r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EU regulatory incentives</w:t>
            </w:r>
            <w:r w:rsidR="00497316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 ;</w:t>
            </w:r>
            <w:r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 </w:t>
            </w:r>
          </w:p>
          <w:p w14:paraId="563D1F66" w14:textId="77777777" w:rsidR="001A09D0" w:rsidRPr="00E129D3" w:rsidRDefault="008A5B06" w:rsidP="001A09D0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</w:pPr>
            <w:r w:rsidRPr="00E129D3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EU (civilian) concepts and processes in place</w:t>
            </w:r>
          </w:p>
          <w:p w14:paraId="4D726462" w14:textId="3D3DC7CC" w:rsidR="001A09D0" w:rsidRPr="00A103E0" w:rsidRDefault="008A5B06" w:rsidP="001A09D0">
            <w:pPr>
              <w:pStyle w:val="ListParagraph"/>
              <w:numPr>
                <w:ilvl w:val="0"/>
                <w:numId w:val="27"/>
              </w:numPr>
              <w:spacing w:after="60"/>
              <w:ind w:left="357" w:hanging="357"/>
              <w:contextualSpacing w:val="0"/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</w:pPr>
            <w:r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Concept</w:t>
            </w:r>
            <w:r w:rsidRPr="00A103E0">
              <w:rPr>
                <w:rFonts w:asciiTheme="minorHAnsi" w:hAnsiTheme="minorHAnsi"/>
                <w:b/>
                <w:sz w:val="22"/>
                <w:szCs w:val="18"/>
                <w:lang w:val="en-GB"/>
              </w:rPr>
              <w:t xml:space="preserve"> </w:t>
            </w:r>
            <w:r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of Specialised teams</w:t>
            </w:r>
            <w:r w:rsidR="00761567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;</w:t>
            </w:r>
          </w:p>
          <w:p w14:paraId="45BE3452" w14:textId="30732C2C" w:rsidR="008A5B06" w:rsidRPr="00A103E0" w:rsidRDefault="008A5B06" w:rsidP="001A09D0">
            <w:pPr>
              <w:pStyle w:val="ListParagraph"/>
              <w:numPr>
                <w:ilvl w:val="0"/>
                <w:numId w:val="27"/>
              </w:numPr>
              <w:spacing w:after="60"/>
              <w:ind w:left="357" w:hanging="357"/>
              <w:contextualSpacing w:val="0"/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</w:pPr>
            <w:r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Strengthening responsiveness tools (such as the Warehouse, Core Responsiveness Capacity and the Mission Support Platform) etc.</w:t>
            </w:r>
          </w:p>
          <w:p w14:paraId="5893F784" w14:textId="77777777" w:rsidR="001A09D0" w:rsidRPr="00E129D3" w:rsidRDefault="008D2861" w:rsidP="001A09D0">
            <w:pPr>
              <w:spacing w:before="60" w:after="60" w:line="240" w:lineRule="auto"/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</w:pPr>
            <w:r w:rsidRPr="00E129D3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Enhancement in gender balance and increasing women in all missions</w:t>
            </w:r>
            <w:r w:rsidR="001A09D0" w:rsidRPr="00E129D3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 xml:space="preserve"> and their levels and functions</w:t>
            </w:r>
          </w:p>
          <w:p w14:paraId="49FBA445" w14:textId="51D29FF6" w:rsidR="001A09D0" w:rsidRPr="00A103E0" w:rsidRDefault="001A09D0" w:rsidP="001A09D0">
            <w:pPr>
              <w:pStyle w:val="ListParagraph"/>
              <w:numPr>
                <w:ilvl w:val="0"/>
                <w:numId w:val="27"/>
              </w:numPr>
              <w:spacing w:after="60"/>
              <w:ind w:left="357" w:hanging="357"/>
              <w:contextualSpacing w:val="0"/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</w:pPr>
            <w:r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I</w:t>
            </w:r>
            <w:r w:rsidR="008D2861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ncluding women in national services and mainstreaming the national action plans for </w:t>
            </w:r>
            <w:r w:rsidR="00761567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WPS</w:t>
            </w:r>
            <w:r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, in </w:t>
            </w:r>
            <w:r w:rsidR="00761567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CSDP </w:t>
            </w:r>
            <w:r w:rsidR="008D2861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civilian</w:t>
            </w:r>
            <w:r w:rsidR="00761567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 missions</w:t>
            </w:r>
            <w:r w:rsidR="008D2861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 and military </w:t>
            </w:r>
            <w:r w:rsidR="00761567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operations;</w:t>
            </w:r>
          </w:p>
          <w:p w14:paraId="3657AC14" w14:textId="627C329C" w:rsidR="003A5CEA" w:rsidRPr="00A103E0" w:rsidRDefault="001A09D0" w:rsidP="001A09D0">
            <w:pPr>
              <w:pStyle w:val="ListParagraph"/>
              <w:numPr>
                <w:ilvl w:val="0"/>
                <w:numId w:val="27"/>
              </w:numPr>
              <w:spacing w:after="60"/>
              <w:ind w:left="357" w:hanging="357"/>
              <w:contextualSpacing w:val="0"/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</w:pPr>
            <w:r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S</w:t>
            </w:r>
            <w:r w:rsidR="00A55E51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pecial role</w:t>
            </w:r>
            <w:r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 of women </w:t>
            </w:r>
            <w:r w:rsidR="00A55E51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in capability development and training. Focus in models and best practices. </w:t>
            </w:r>
          </w:p>
          <w:p w14:paraId="415FF57A" w14:textId="77777777" w:rsidR="00A103E0" w:rsidRPr="00E129D3" w:rsidRDefault="00C700F4" w:rsidP="00A103E0">
            <w:pPr>
              <w:spacing w:after="60"/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</w:pPr>
            <w:r w:rsidRPr="00E129D3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Case studies</w:t>
            </w:r>
          </w:p>
          <w:p w14:paraId="58216F63" w14:textId="147E081E" w:rsidR="00C700F4" w:rsidRPr="00A103E0" w:rsidRDefault="00C700F4" w:rsidP="00A103E0">
            <w:pPr>
              <w:pStyle w:val="ListParagraph"/>
              <w:numPr>
                <w:ilvl w:val="0"/>
                <w:numId w:val="27"/>
              </w:numPr>
              <w:spacing w:after="60"/>
              <w:ind w:left="357" w:hanging="357"/>
              <w:contextualSpacing w:val="0"/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</w:pPr>
            <w:proofErr w:type="gramStart"/>
            <w:r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strengths</w:t>
            </w:r>
            <w:proofErr w:type="gramEnd"/>
            <w:r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 and weaknesses of ca</w:t>
            </w:r>
            <w:r w:rsidR="003A5CEA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pacities in European </w:t>
            </w:r>
            <w:r w:rsidR="008A5B06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civilian and military missions and </w:t>
            </w:r>
            <w:r w:rsidR="003A5CEA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operations</w:t>
            </w:r>
            <w:r w:rsidR="008B0AC3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.</w:t>
            </w:r>
          </w:p>
          <w:p w14:paraId="458F262B" w14:textId="33459EB4" w:rsidR="007D4A79" w:rsidRPr="00E129D3" w:rsidRDefault="007D4A79" w:rsidP="00A103E0">
            <w:pPr>
              <w:spacing w:before="60" w:after="60"/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</w:pPr>
            <w:r w:rsidRPr="00E129D3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 xml:space="preserve">Contribution of the MS towards EU </w:t>
            </w:r>
            <w:proofErr w:type="spellStart"/>
            <w:r w:rsidR="00A103E0" w:rsidRPr="00E129D3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LoA</w:t>
            </w:r>
            <w:proofErr w:type="spellEnd"/>
          </w:p>
          <w:p w14:paraId="1FB811E5" w14:textId="7E82EBAE" w:rsidR="007D4A79" w:rsidRPr="00761567" w:rsidRDefault="000B04C4" w:rsidP="000B04C4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eastAsia="MS Mincho" w:hAnsiTheme="minorHAnsi"/>
                <w:sz w:val="22"/>
                <w:szCs w:val="18"/>
                <w:lang w:val="fr-BE" w:eastAsia="ja-JP"/>
              </w:rPr>
            </w:pPr>
            <w:r w:rsidRPr="00761567">
              <w:rPr>
                <w:rFonts w:asciiTheme="minorHAnsi" w:eastAsia="MS Mincho" w:hAnsiTheme="minorHAnsi"/>
                <w:sz w:val="22"/>
                <w:szCs w:val="18"/>
                <w:lang w:val="fr-BE" w:eastAsia="ja-JP"/>
              </w:rPr>
              <w:t xml:space="preserve">EU </w:t>
            </w:r>
            <w:proofErr w:type="spellStart"/>
            <w:r w:rsidRPr="00761567">
              <w:rPr>
                <w:rFonts w:asciiTheme="minorHAnsi" w:eastAsia="MS Mincho" w:hAnsiTheme="minorHAnsi"/>
                <w:sz w:val="22"/>
                <w:szCs w:val="18"/>
                <w:lang w:val="fr-BE" w:eastAsia="ja-JP"/>
              </w:rPr>
              <w:t>Military</w:t>
            </w:r>
            <w:proofErr w:type="spellEnd"/>
            <w:r w:rsidRPr="00761567">
              <w:rPr>
                <w:rFonts w:asciiTheme="minorHAnsi" w:eastAsia="MS Mincho" w:hAnsiTheme="minorHAnsi"/>
                <w:sz w:val="22"/>
                <w:szCs w:val="18"/>
                <w:lang w:val="fr-BE" w:eastAsia="ja-JP"/>
              </w:rPr>
              <w:t xml:space="preserve"> </w:t>
            </w:r>
            <w:proofErr w:type="spellStart"/>
            <w:r w:rsidRPr="00761567">
              <w:rPr>
                <w:rFonts w:asciiTheme="minorHAnsi" w:eastAsia="MS Mincho" w:hAnsiTheme="minorHAnsi"/>
                <w:sz w:val="22"/>
                <w:szCs w:val="18"/>
                <w:lang w:val="fr-BE" w:eastAsia="ja-JP"/>
              </w:rPr>
              <w:t>Capability</w:t>
            </w:r>
            <w:proofErr w:type="spellEnd"/>
            <w:r w:rsidRPr="00761567">
              <w:rPr>
                <w:rFonts w:asciiTheme="minorHAnsi" w:eastAsia="MS Mincho" w:hAnsiTheme="minorHAnsi"/>
                <w:sz w:val="22"/>
                <w:szCs w:val="18"/>
                <w:lang w:val="fr-BE" w:eastAsia="ja-JP"/>
              </w:rPr>
              <w:t xml:space="preserve"> Questionnaire (EUMCQ)</w:t>
            </w:r>
            <w:r w:rsidR="00761567" w:rsidRPr="00761567">
              <w:rPr>
                <w:rFonts w:asciiTheme="minorHAnsi" w:eastAsia="MS Mincho" w:hAnsiTheme="minorHAnsi"/>
                <w:sz w:val="22"/>
                <w:szCs w:val="18"/>
                <w:lang w:val="fr-BE" w:eastAsia="ja-JP"/>
              </w:rPr>
              <w:t>;</w:t>
            </w:r>
          </w:p>
          <w:p w14:paraId="73934299" w14:textId="1F8352B2" w:rsidR="007D4A79" w:rsidRPr="00A103E0" w:rsidRDefault="007D4A79" w:rsidP="007D4A79">
            <w:pPr>
              <w:pStyle w:val="ListParagraph"/>
              <w:numPr>
                <w:ilvl w:val="0"/>
                <w:numId w:val="27"/>
              </w:numPr>
              <w:spacing w:after="60"/>
              <w:ind w:left="357" w:hanging="357"/>
              <w:contextualSpacing w:val="0"/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</w:pPr>
            <w:r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HLGP bilateral dialogue</w:t>
            </w:r>
            <w:r w:rsidR="00A60DAE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s</w:t>
            </w:r>
            <w:r w:rsidR="00761567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;</w:t>
            </w:r>
          </w:p>
          <w:p w14:paraId="736EE190" w14:textId="5ED20B3D" w:rsidR="007D4A79" w:rsidRPr="00A103E0" w:rsidRDefault="00761567" w:rsidP="007D4A79">
            <w:pPr>
              <w:pStyle w:val="ListParagraph"/>
              <w:numPr>
                <w:ilvl w:val="0"/>
                <w:numId w:val="27"/>
              </w:numPr>
              <w:spacing w:after="60"/>
              <w:ind w:left="357" w:hanging="357"/>
              <w:contextualSpacing w:val="0"/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</w:pPr>
            <w:r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FC;</w:t>
            </w:r>
          </w:p>
          <w:p w14:paraId="7FD0466C" w14:textId="460F8F92" w:rsidR="00A57290" w:rsidRPr="00A103E0" w:rsidRDefault="00A57290" w:rsidP="007D4A79">
            <w:pPr>
              <w:pStyle w:val="ListParagraph"/>
              <w:numPr>
                <w:ilvl w:val="0"/>
                <w:numId w:val="27"/>
              </w:numPr>
              <w:spacing w:after="60"/>
              <w:ind w:left="357" w:hanging="357"/>
              <w:contextualSpacing w:val="0"/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</w:pPr>
            <w:r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Single  Set of Forces  Pr</w:t>
            </w:r>
            <w:r w:rsidR="000865BE"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i</w:t>
            </w:r>
            <w:r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nciple</w:t>
            </w:r>
            <w:r w:rsidR="00761567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;</w:t>
            </w:r>
          </w:p>
          <w:p w14:paraId="742A99D6" w14:textId="0768E610" w:rsidR="00F31BBE" w:rsidRPr="00761567" w:rsidRDefault="00761567" w:rsidP="00761567">
            <w:pPr>
              <w:pStyle w:val="ListParagraph"/>
              <w:numPr>
                <w:ilvl w:val="0"/>
                <w:numId w:val="27"/>
              </w:numPr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</w:pPr>
            <w:r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HICGs</w:t>
            </w:r>
            <w:r w:rsidR="00F31BBE" w:rsidRPr="00761567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 Analysis</w:t>
            </w:r>
            <w:r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;</w:t>
            </w:r>
            <w:r w:rsidR="00F31BBE" w:rsidRPr="00761567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 xml:space="preserve"> </w:t>
            </w:r>
          </w:p>
          <w:p w14:paraId="14815231" w14:textId="4ACFCB19" w:rsidR="008A5B06" w:rsidRPr="00A103E0" w:rsidRDefault="008A5B06" w:rsidP="008A5B06">
            <w:pPr>
              <w:pStyle w:val="ListParagraph"/>
              <w:numPr>
                <w:ilvl w:val="0"/>
                <w:numId w:val="27"/>
              </w:numPr>
              <w:spacing w:after="60"/>
              <w:ind w:left="357" w:hanging="357"/>
              <w:contextualSpacing w:val="0"/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</w:pPr>
            <w:r w:rsidRPr="00A103E0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Mission personnel statistics</w:t>
            </w:r>
            <w:r w:rsidR="00761567"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;</w:t>
            </w:r>
          </w:p>
          <w:p w14:paraId="215CA9A5" w14:textId="05ABF3C5" w:rsidR="007D4A79" w:rsidRPr="00A103E0" w:rsidRDefault="00761567" w:rsidP="008A5B06">
            <w:pPr>
              <w:pStyle w:val="ListParagraph"/>
              <w:numPr>
                <w:ilvl w:val="0"/>
                <w:numId w:val="27"/>
              </w:numPr>
              <w:spacing w:after="60"/>
              <w:ind w:left="357" w:hanging="357"/>
              <w:contextualSpacing w:val="0"/>
              <w:rPr>
                <w:rFonts w:asciiTheme="minorHAnsi" w:eastAsia="MS Mincho" w:hAnsiTheme="minorHAnsi"/>
                <w:b/>
                <w:sz w:val="22"/>
                <w:szCs w:val="18"/>
                <w:lang w:val="en-GB" w:eastAsia="ja-JP"/>
              </w:rPr>
            </w:pPr>
            <w:r>
              <w:rPr>
                <w:rFonts w:asciiTheme="minorHAnsi" w:eastAsia="MS Mincho" w:hAnsiTheme="minorHAnsi"/>
                <w:sz w:val="22"/>
                <w:szCs w:val="18"/>
                <w:lang w:val="en-GB" w:eastAsia="ja-JP"/>
              </w:rPr>
              <w:t>CARC.</w:t>
            </w:r>
          </w:p>
        </w:tc>
      </w:tr>
      <w:tr w:rsidR="003536A3" w:rsidRPr="00243254" w14:paraId="568CCBAC" w14:textId="77777777" w:rsidTr="00317329">
        <w:trPr>
          <w:trHeight w:val="515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4C0ED1" w14:textId="77777777" w:rsidR="00954045" w:rsidRPr="00A103E0" w:rsidRDefault="00954045" w:rsidP="0095404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/>
                <w:bCs/>
                <w:i/>
                <w:sz w:val="22"/>
                <w:u w:val="single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i/>
                <w:sz w:val="22"/>
                <w:u w:val="single"/>
                <w:lang w:val="en-GB"/>
              </w:rPr>
              <w:t>Industrial support to capability development</w:t>
            </w:r>
          </w:p>
          <w:p w14:paraId="35E13FAB" w14:textId="77777777" w:rsidR="00954045" w:rsidRPr="00A103E0" w:rsidRDefault="00954045" w:rsidP="00102CE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</w:p>
          <w:p w14:paraId="1D545180" w14:textId="77777777" w:rsidR="00695B1C" w:rsidRPr="00A103E0" w:rsidRDefault="00A2782F" w:rsidP="00102CE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Contribution </w:t>
            </w:r>
            <w:r w:rsidR="00102CE9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of</w:t>
            </w: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 the EDTIB to EU Strategic Autonomy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C74ED3" w14:textId="7DD16306" w:rsidR="00695B1C" w:rsidRPr="00A103E0" w:rsidRDefault="00914666" w:rsidP="001453B2">
            <w:pPr>
              <w:spacing w:line="240" w:lineRule="auto"/>
              <w:jc w:val="center"/>
              <w:rPr>
                <w:rFonts w:asciiTheme="minorHAnsi" w:hAnsiTheme="minorHAnsi" w:cs="Arial"/>
                <w:sz w:val="20"/>
                <w:lang w:val="en-GB"/>
              </w:rPr>
            </w:pPr>
            <w:r w:rsidRPr="00A103E0">
              <w:rPr>
                <w:rFonts w:asciiTheme="minorHAnsi" w:hAnsiTheme="minorHAnsi" w:cs="Arial"/>
                <w:sz w:val="20"/>
                <w:lang w:val="en-GB"/>
              </w:rPr>
              <w:t>4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727DEC0" w14:textId="77777777" w:rsidR="00997DEA" w:rsidRPr="00E129D3" w:rsidRDefault="00954045" w:rsidP="00E129D3">
            <w:pPr>
              <w:spacing w:before="60" w:after="60"/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</w:pPr>
            <w:r w:rsidRPr="00E129D3">
              <w:rPr>
                <w:rFonts w:asciiTheme="minorHAnsi" w:hAnsiTheme="minorHAnsi"/>
                <w:b/>
                <w:sz w:val="22"/>
                <w:szCs w:val="18"/>
                <w:u w:val="single"/>
                <w:lang w:val="en-GB"/>
              </w:rPr>
              <w:t>Contribution of the EDTIB to EU Strategic Autonomy</w:t>
            </w:r>
          </w:p>
          <w:p w14:paraId="7F994D61" w14:textId="20CD7449" w:rsidR="00954045" w:rsidRPr="00A103E0" w:rsidRDefault="00997DEA" w:rsidP="00761567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European industr</w:t>
            </w:r>
            <w:r w:rsidR="005A3EFE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y and </w:t>
            </w:r>
            <w:r w:rsidR="00761567" w:rsidRPr="00761567">
              <w:rPr>
                <w:rFonts w:asciiTheme="minorHAnsi" w:eastAsia="Times New Roman" w:hAnsiTheme="minorHAnsi"/>
                <w:bCs/>
                <w:sz w:val="22"/>
                <w:lang w:val="en-GB"/>
              </w:rPr>
              <w:t>Small and medium-sized enterprises (SMEs</w:t>
            </w:r>
            <w:r w:rsidR="00761567">
              <w:rPr>
                <w:rFonts w:asciiTheme="minorHAnsi" w:eastAsia="Times New Roman" w:hAnsiTheme="minorHAnsi"/>
                <w:bCs/>
                <w:sz w:val="22"/>
                <w:lang w:val="en-GB"/>
              </w:rPr>
              <w:t>);</w:t>
            </w:r>
            <w:r w:rsidR="00954045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 </w:t>
            </w:r>
          </w:p>
          <w:p w14:paraId="373A7614" w14:textId="4726A152" w:rsidR="00954045" w:rsidRPr="00A103E0" w:rsidRDefault="00D2008C" w:rsidP="00E129D3">
            <w:pPr>
              <w:pStyle w:val="ListParagraph"/>
              <w:numPr>
                <w:ilvl w:val="0"/>
                <w:numId w:val="27"/>
              </w:numPr>
              <w:spacing w:after="60"/>
              <w:contextualSpacing w:val="0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EU </w:t>
            </w:r>
            <w:r w:rsidR="005A3EFE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In</w:t>
            </w:r>
            <w:r w:rsidR="00D73CB6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centives to </w:t>
            </w:r>
            <w:r w:rsidR="005A3EFE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i</w:t>
            </w:r>
            <w:r w:rsidR="00D73CB6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ndustry (</w:t>
            </w:r>
            <w:r w:rsidR="00E129D3" w:rsidRPr="00E129D3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Preparatory Action on Defence Research </w:t>
            </w:r>
            <w:r w:rsidR="00E129D3">
              <w:rPr>
                <w:rFonts w:asciiTheme="minorHAnsi" w:eastAsia="Times New Roman" w:hAnsiTheme="minorHAnsi"/>
                <w:bCs/>
                <w:sz w:val="22"/>
                <w:lang w:val="en-GB"/>
              </w:rPr>
              <w:t>(</w:t>
            </w:r>
            <w:r w:rsidR="000865BE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PADR</w:t>
            </w:r>
            <w:r w:rsidR="00E129D3">
              <w:rPr>
                <w:rFonts w:asciiTheme="minorHAnsi" w:eastAsia="Times New Roman" w:hAnsiTheme="minorHAnsi"/>
                <w:bCs/>
                <w:sz w:val="22"/>
                <w:lang w:val="en-GB"/>
              </w:rPr>
              <w:t>)</w:t>
            </w:r>
            <w:r w:rsidR="000865BE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, </w:t>
            </w:r>
            <w:r w:rsidR="00E129D3" w:rsidRPr="00E129D3">
              <w:rPr>
                <w:rFonts w:asciiTheme="minorHAnsi" w:eastAsia="Times New Roman" w:hAnsiTheme="minorHAnsi"/>
                <w:bCs/>
                <w:sz w:val="22"/>
                <w:lang w:val="en-GB"/>
              </w:rPr>
              <w:t>European Defence Industrial Development Programme</w:t>
            </w:r>
            <w:r w:rsidR="00E129D3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 (</w:t>
            </w:r>
            <w:r w:rsidR="000865BE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EDIDP</w:t>
            </w:r>
            <w:r w:rsidR="00E129D3">
              <w:rPr>
                <w:rFonts w:asciiTheme="minorHAnsi" w:eastAsia="Times New Roman" w:hAnsiTheme="minorHAnsi"/>
                <w:bCs/>
                <w:sz w:val="22"/>
                <w:lang w:val="en-GB"/>
              </w:rPr>
              <w:t>)</w:t>
            </w:r>
            <w:r w:rsidR="000865BE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, EDF</w:t>
            </w:r>
            <w:r w:rsidR="00D73CB6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)</w:t>
            </w:r>
            <w:r w:rsidR="00954045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;</w:t>
            </w:r>
            <w:r w:rsidR="00A73860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 </w:t>
            </w:r>
          </w:p>
          <w:p w14:paraId="1003F83A" w14:textId="3206A381" w:rsidR="00140AD1" w:rsidRPr="00A103E0" w:rsidRDefault="000E0CB5" w:rsidP="000777D1">
            <w:pPr>
              <w:pStyle w:val="ListParagraph"/>
              <w:numPr>
                <w:ilvl w:val="0"/>
                <w:numId w:val="27"/>
              </w:numPr>
              <w:spacing w:after="60"/>
              <w:ind w:left="357" w:hanging="357"/>
              <w:contextualSpacing w:val="0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EDA </w:t>
            </w:r>
            <w:r w:rsidR="00AC2904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Cooperation </w:t>
            </w:r>
            <w:r w:rsidR="0049078A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in defence research and development activities</w:t>
            </w:r>
            <w:r w:rsidR="00891EEB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;</w:t>
            </w:r>
          </w:p>
          <w:p w14:paraId="27A7419C" w14:textId="1299959A" w:rsidR="00891EEB" w:rsidRPr="00A103E0" w:rsidRDefault="00B54DBC" w:rsidP="00140AD1">
            <w:pPr>
              <w:pStyle w:val="ListParagraph"/>
              <w:numPr>
                <w:ilvl w:val="0"/>
                <w:numId w:val="27"/>
              </w:numPr>
              <w:spacing w:after="60"/>
              <w:ind w:left="357" w:hanging="357"/>
              <w:contextualSpacing w:val="0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EU</w:t>
            </w:r>
            <w:r w:rsidR="00D2008C"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 synergies between security, defence and space technologies and industries</w:t>
            </w:r>
            <w:r w:rsidR="00E129D3">
              <w:rPr>
                <w:rFonts w:asciiTheme="minorHAnsi" w:eastAsia="Times New Roman" w:hAnsiTheme="minorHAnsi"/>
                <w:bCs/>
                <w:sz w:val="22"/>
                <w:lang w:val="en-GB"/>
              </w:rPr>
              <w:t>.</w:t>
            </w:r>
          </w:p>
        </w:tc>
      </w:tr>
      <w:tr w:rsidR="003D39D4" w:rsidRPr="00A103E0" w14:paraId="56A3E937" w14:textId="77777777" w:rsidTr="00317329">
        <w:trPr>
          <w:trHeight w:val="421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6E62B1" w14:textId="77777777" w:rsidR="003D39D4" w:rsidRPr="00A103E0" w:rsidRDefault="003D39D4" w:rsidP="00EA4D0D">
            <w:pPr>
              <w:spacing w:line="240" w:lineRule="auto"/>
              <w:jc w:val="center"/>
              <w:rPr>
                <w:rFonts w:asciiTheme="minorHAnsi" w:hAnsiTheme="minorHAnsi" w:cs="Arial"/>
                <w:b/>
                <w:sz w:val="20"/>
                <w:lang w:val="en-GB"/>
              </w:rPr>
            </w:pPr>
            <w:r w:rsidRPr="00A103E0">
              <w:rPr>
                <w:rFonts w:asciiTheme="minorHAnsi" w:hAnsiTheme="minorHAnsi" w:cs="Arial"/>
                <w:b/>
                <w:sz w:val="20"/>
                <w:lang w:val="en-GB"/>
              </w:rPr>
              <w:t>TOTAL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CD1F02" w14:textId="64D0D8A9" w:rsidR="003D39D4" w:rsidRPr="00A103E0" w:rsidRDefault="003536A3" w:rsidP="003536A3">
            <w:pPr>
              <w:spacing w:line="240" w:lineRule="auto"/>
              <w:jc w:val="center"/>
              <w:rPr>
                <w:rFonts w:asciiTheme="minorHAnsi" w:hAnsiTheme="minorHAnsi" w:cs="Arial"/>
                <w:b/>
                <w:sz w:val="20"/>
                <w:lang w:val="en-GB"/>
              </w:rPr>
            </w:pPr>
            <w:r w:rsidRPr="00A103E0">
              <w:rPr>
                <w:rFonts w:asciiTheme="minorHAnsi" w:hAnsiTheme="minorHAnsi" w:cs="Arial"/>
                <w:b/>
                <w:sz w:val="20"/>
                <w:lang w:val="en-GB"/>
              </w:rPr>
              <w:t>2</w:t>
            </w:r>
            <w:r w:rsidR="0004087B" w:rsidRPr="00A103E0">
              <w:rPr>
                <w:rFonts w:asciiTheme="minorHAnsi" w:hAnsiTheme="minorHAnsi" w:cs="Arial"/>
                <w:b/>
                <w:sz w:val="20"/>
                <w:lang w:val="en-GB"/>
              </w:rPr>
              <w:t>8</w:t>
            </w:r>
            <w:r w:rsidR="00263B62" w:rsidRPr="00A103E0">
              <w:rPr>
                <w:rFonts w:asciiTheme="minorHAnsi" w:hAnsiTheme="minorHAnsi" w:cs="Arial"/>
                <w:b/>
                <w:sz w:val="20"/>
                <w:lang w:val="en-GB"/>
              </w:rPr>
              <w:t xml:space="preserve"> (4)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2B4932" w14:textId="77777777" w:rsidR="003D39D4" w:rsidRPr="00A103E0" w:rsidRDefault="003D39D4" w:rsidP="00EA4D0D">
            <w:pPr>
              <w:pStyle w:val="ListParagraph"/>
              <w:spacing w:after="60"/>
              <w:ind w:left="360"/>
              <w:jc w:val="center"/>
              <w:rPr>
                <w:rFonts w:asciiTheme="minorHAnsi" w:hAnsiTheme="minorHAnsi" w:cs="Arial"/>
                <w:sz w:val="20"/>
                <w:lang w:val="en-GB"/>
              </w:rPr>
            </w:pPr>
          </w:p>
        </w:tc>
      </w:tr>
    </w:tbl>
    <w:p w14:paraId="6936CBF4" w14:textId="77777777" w:rsidR="00D95B9B" w:rsidRPr="00A103E0" w:rsidRDefault="00D95B9B" w:rsidP="00D95B9B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spacing w:line="240" w:lineRule="auto"/>
        <w:rPr>
          <w:rFonts w:asciiTheme="minorHAnsi" w:hAnsiTheme="minorHAnsi" w:cs="Arial"/>
          <w:sz w:val="20"/>
          <w:lang w:val="en-GB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00080"/>
        <w:tblLook w:val="01E0" w:firstRow="1" w:lastRow="1" w:firstColumn="1" w:lastColumn="1" w:noHBand="0" w:noVBand="0"/>
      </w:tblPr>
      <w:tblGrid>
        <w:gridCol w:w="4678"/>
        <w:gridCol w:w="4536"/>
      </w:tblGrid>
      <w:tr w:rsidR="003536A3" w:rsidRPr="00243254" w14:paraId="5EA34953" w14:textId="77777777" w:rsidTr="000777D1">
        <w:trPr>
          <w:trHeight w:val="1581"/>
        </w:trPr>
        <w:tc>
          <w:tcPr>
            <w:tcW w:w="4678" w:type="dxa"/>
            <w:shd w:val="clear" w:color="auto" w:fill="FFFFFF"/>
            <w:vAlign w:val="center"/>
          </w:tcPr>
          <w:p w14:paraId="763B3BD6" w14:textId="77777777" w:rsidR="009435E6" w:rsidRPr="00A103E0" w:rsidRDefault="009435E6" w:rsidP="001C2FC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hAnsiTheme="minorHAnsi" w:cs="Arial"/>
                <w:sz w:val="22"/>
                <w:szCs w:val="22"/>
                <w:u w:val="single"/>
                <w:lang w:val="en-GB"/>
              </w:rPr>
            </w:pPr>
            <w:r w:rsidRPr="00A103E0">
              <w:rPr>
                <w:rFonts w:asciiTheme="minorHAnsi" w:hAnsiTheme="minorHAnsi" w:cs="Arial"/>
                <w:sz w:val="22"/>
                <w:szCs w:val="22"/>
                <w:u w:val="single"/>
                <w:lang w:val="en-GB"/>
              </w:rPr>
              <w:t>Materials</w:t>
            </w:r>
          </w:p>
          <w:p w14:paraId="597365AB" w14:textId="77777777" w:rsidR="00A73860" w:rsidRPr="00A103E0" w:rsidRDefault="00A73860" w:rsidP="007E4677">
            <w:pPr>
              <w:spacing w:after="60" w:line="240" w:lineRule="auto"/>
              <w:rPr>
                <w:rFonts w:asciiTheme="minorHAnsi" w:eastAsia="Times New Roman" w:hAnsiTheme="minorHAnsi"/>
                <w:bCs/>
                <w:sz w:val="22"/>
                <w:szCs w:val="22"/>
                <w:lang w:val="en-GB"/>
              </w:rPr>
            </w:pPr>
          </w:p>
          <w:p w14:paraId="3B1044BC" w14:textId="77777777" w:rsidR="005A3EFE" w:rsidRPr="00A103E0" w:rsidRDefault="005A3EFE" w:rsidP="005A3EF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rPr>
                <w:rFonts w:asciiTheme="minorHAnsi" w:eastAsia="Cambria" w:hAnsiTheme="minorHAnsi"/>
                <w:i/>
                <w:sz w:val="22"/>
                <w:szCs w:val="22"/>
                <w:lang w:val="en-GB" w:eastAsia="en-US"/>
              </w:rPr>
            </w:pPr>
            <w:r w:rsidRPr="00A103E0">
              <w:rPr>
                <w:rFonts w:asciiTheme="minorHAnsi" w:eastAsia="Cambria" w:hAnsiTheme="minorHAnsi"/>
                <w:i/>
                <w:sz w:val="22"/>
                <w:szCs w:val="22"/>
                <w:lang w:val="en-GB" w:eastAsia="en-US"/>
              </w:rPr>
              <w:t>Essential eLearning:</w:t>
            </w:r>
          </w:p>
          <w:p w14:paraId="7A29C48C" w14:textId="77777777" w:rsidR="005A3EFE" w:rsidRPr="00A103E0" w:rsidRDefault="005A3EFE" w:rsidP="005A3EF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rPr>
                <w:rFonts w:asciiTheme="minorHAnsi" w:eastAsia="Cambria" w:hAnsiTheme="minorHAnsi"/>
                <w:sz w:val="22"/>
                <w:szCs w:val="22"/>
                <w:lang w:val="en-GB" w:eastAsia="en-US"/>
              </w:rPr>
            </w:pPr>
            <w:r w:rsidRPr="00A103E0">
              <w:rPr>
                <w:rFonts w:asciiTheme="minorHAnsi" w:eastAsia="Cambria" w:hAnsiTheme="minorHAnsi"/>
                <w:sz w:val="22"/>
                <w:szCs w:val="22"/>
                <w:lang w:val="en-GB" w:eastAsia="en-US"/>
              </w:rPr>
              <w:t>AKU 2: The European Global Strategy;</w:t>
            </w:r>
          </w:p>
          <w:p w14:paraId="2F663069" w14:textId="116CCE21" w:rsidR="005A3EFE" w:rsidRDefault="005A3EFE" w:rsidP="005A3EF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rPr>
                <w:rFonts w:asciiTheme="minorHAnsi" w:eastAsia="Cambria" w:hAnsiTheme="minorHAnsi"/>
                <w:sz w:val="22"/>
                <w:szCs w:val="22"/>
                <w:lang w:val="en-GB" w:eastAsia="en-US"/>
              </w:rPr>
            </w:pPr>
            <w:r w:rsidRPr="00A103E0">
              <w:rPr>
                <w:rFonts w:asciiTheme="minorHAnsi" w:eastAsia="Cambria" w:hAnsiTheme="minorHAnsi"/>
                <w:sz w:val="22"/>
                <w:szCs w:val="22"/>
                <w:lang w:val="en-GB" w:eastAsia="en-US"/>
              </w:rPr>
              <w:t>AKU 4: CSDP crisis management structures and the chain of command;</w:t>
            </w:r>
          </w:p>
          <w:p w14:paraId="162C90D2" w14:textId="1732F6F1" w:rsidR="000776FB" w:rsidRPr="00A103E0" w:rsidRDefault="000776FB" w:rsidP="005A3EF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rPr>
                <w:rFonts w:asciiTheme="minorHAnsi" w:eastAsia="Cambria" w:hAnsiTheme="minorHAnsi"/>
                <w:sz w:val="22"/>
                <w:szCs w:val="22"/>
                <w:lang w:val="en-GB" w:eastAsia="en-US"/>
              </w:rPr>
            </w:pPr>
            <w:r w:rsidRPr="00A103E0">
              <w:rPr>
                <w:rFonts w:asciiTheme="minorHAnsi" w:eastAsia="Cambria" w:hAnsiTheme="minorHAnsi"/>
                <w:sz w:val="22"/>
                <w:szCs w:val="22"/>
                <w:lang w:val="en-GB" w:eastAsia="en-US"/>
              </w:rPr>
              <w:t xml:space="preserve">AKU </w:t>
            </w:r>
            <w:r>
              <w:rPr>
                <w:rFonts w:asciiTheme="minorHAnsi" w:eastAsia="Cambria" w:hAnsiTheme="minorHAnsi"/>
                <w:sz w:val="22"/>
                <w:szCs w:val="22"/>
                <w:lang w:val="en-GB" w:eastAsia="en-US"/>
              </w:rPr>
              <w:t>36</w:t>
            </w:r>
            <w:r w:rsidRPr="00A103E0">
              <w:rPr>
                <w:rFonts w:asciiTheme="minorHAnsi" w:eastAsia="Cambria" w:hAnsiTheme="minorHAnsi"/>
                <w:sz w:val="22"/>
                <w:szCs w:val="22"/>
                <w:lang w:val="en-GB" w:eastAsia="en-US"/>
              </w:rPr>
              <w:t xml:space="preserve">: </w:t>
            </w:r>
            <w:r>
              <w:rPr>
                <w:rFonts w:asciiTheme="minorHAnsi" w:eastAsia="Cambria" w:hAnsiTheme="minorHAnsi"/>
                <w:sz w:val="22"/>
                <w:szCs w:val="22"/>
                <w:lang w:val="en-GB" w:eastAsia="en-US"/>
              </w:rPr>
              <w:t>Civilian CSDP Compact</w:t>
            </w:r>
          </w:p>
          <w:p w14:paraId="544B9F9B" w14:textId="77777777" w:rsidR="005A3EFE" w:rsidRPr="00A103E0" w:rsidRDefault="005A3EFE" w:rsidP="005A3EF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rPr>
                <w:rFonts w:asciiTheme="minorHAnsi" w:eastAsia="Cambria" w:hAnsiTheme="minorHAnsi"/>
                <w:sz w:val="22"/>
                <w:szCs w:val="22"/>
                <w:lang w:val="en-GB" w:eastAsia="en-US"/>
              </w:rPr>
            </w:pPr>
          </w:p>
          <w:p w14:paraId="7436D280" w14:textId="77777777" w:rsidR="005A3EFE" w:rsidRPr="00A103E0" w:rsidRDefault="005A3EFE" w:rsidP="005A3EF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rPr>
                <w:rFonts w:asciiTheme="minorHAnsi" w:eastAsia="Cambria" w:hAnsiTheme="minorHAnsi"/>
                <w:sz w:val="22"/>
                <w:szCs w:val="22"/>
                <w:lang w:val="en-GB" w:eastAsia="en-US"/>
              </w:rPr>
            </w:pPr>
            <w:r w:rsidRPr="00A103E0">
              <w:rPr>
                <w:rFonts w:asciiTheme="minorHAnsi" w:eastAsia="Cambria" w:hAnsiTheme="minorHAnsi"/>
                <w:i/>
                <w:sz w:val="22"/>
                <w:szCs w:val="22"/>
                <w:lang w:val="en-GB" w:eastAsia="en-US"/>
              </w:rPr>
              <w:t>Recommended eLearning:</w:t>
            </w:r>
          </w:p>
          <w:p w14:paraId="696C5704" w14:textId="77777777" w:rsidR="002C1704" w:rsidRPr="00A103E0" w:rsidRDefault="005A3EFE" w:rsidP="005A3EFE">
            <w:pPr>
              <w:spacing w:after="60" w:line="240" w:lineRule="auto"/>
              <w:rPr>
                <w:rFonts w:asciiTheme="minorHAnsi" w:eastAsia="Cambria" w:hAnsiTheme="minorHAnsi"/>
                <w:sz w:val="22"/>
                <w:szCs w:val="22"/>
                <w:lang w:val="en-GB" w:eastAsia="en-US"/>
              </w:rPr>
            </w:pPr>
            <w:r w:rsidRPr="00A103E0">
              <w:rPr>
                <w:rFonts w:asciiTheme="minorHAnsi" w:eastAsia="Cambria" w:hAnsiTheme="minorHAnsi"/>
                <w:sz w:val="22"/>
                <w:szCs w:val="22"/>
                <w:lang w:val="en-GB" w:eastAsia="en-US"/>
              </w:rPr>
              <w:t>AKU 1: History and Context of CSDP Development,</w:t>
            </w:r>
          </w:p>
          <w:p w14:paraId="7636667E" w14:textId="57983E15" w:rsidR="005A3EFE" w:rsidRPr="00A103E0" w:rsidRDefault="002C1704" w:rsidP="005A3EFE">
            <w:pPr>
              <w:spacing w:after="60" w:line="240" w:lineRule="auto"/>
              <w:rPr>
                <w:rFonts w:asciiTheme="minorHAnsi" w:eastAsia="Cambria" w:hAnsiTheme="minorHAnsi"/>
                <w:sz w:val="22"/>
                <w:szCs w:val="22"/>
                <w:lang w:val="en-GB" w:eastAsia="en-US"/>
              </w:rPr>
            </w:pPr>
            <w:r w:rsidRPr="00A103E0">
              <w:rPr>
                <w:rFonts w:asciiTheme="minorHAnsi" w:eastAsia="Cambria" w:hAnsiTheme="minorHAnsi"/>
                <w:sz w:val="22"/>
                <w:szCs w:val="22"/>
                <w:lang w:val="en-GB" w:eastAsia="en-US"/>
              </w:rPr>
              <w:t>AKU 6: CSDP decision shaping/making</w:t>
            </w:r>
            <w:r w:rsidR="005A3EFE" w:rsidRPr="00A103E0">
              <w:rPr>
                <w:rFonts w:asciiTheme="minorHAnsi" w:eastAsia="Cambria" w:hAnsiTheme="minorHAnsi"/>
                <w:sz w:val="22"/>
                <w:szCs w:val="22"/>
                <w:lang w:val="en-GB" w:eastAsia="en-US"/>
              </w:rPr>
              <w:t xml:space="preserve"> </w:t>
            </w:r>
          </w:p>
          <w:p w14:paraId="18526FA5" w14:textId="436A3B05" w:rsidR="00817BA3" w:rsidRPr="00A103E0" w:rsidRDefault="00817BA3" w:rsidP="00817BA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rPr>
                <w:rFonts w:asciiTheme="minorHAnsi" w:eastAsia="Cambria" w:hAnsiTheme="minorHAnsi"/>
                <w:sz w:val="22"/>
                <w:szCs w:val="22"/>
                <w:lang w:val="en-GB" w:eastAsia="en-US"/>
              </w:rPr>
            </w:pPr>
            <w:r w:rsidRPr="00A103E0">
              <w:rPr>
                <w:rFonts w:asciiTheme="minorHAnsi" w:eastAsia="Cambria" w:hAnsiTheme="minorHAnsi"/>
                <w:sz w:val="22"/>
                <w:szCs w:val="22"/>
                <w:lang w:val="en-GB" w:eastAsia="en-US"/>
              </w:rPr>
              <w:t>AKU 15</w:t>
            </w:r>
            <w:r w:rsidR="007E1612" w:rsidRPr="00A103E0">
              <w:rPr>
                <w:rFonts w:asciiTheme="minorHAnsi" w:eastAsia="Cambria" w:hAnsiTheme="minorHAnsi"/>
                <w:sz w:val="22"/>
                <w:szCs w:val="22"/>
                <w:lang w:val="en-GB" w:eastAsia="en-US"/>
              </w:rPr>
              <w:t>:</w:t>
            </w:r>
            <w:r w:rsidRPr="00A103E0">
              <w:rPr>
                <w:rFonts w:asciiTheme="minorHAnsi" w:eastAsia="Cambria" w:hAnsiTheme="minorHAnsi"/>
                <w:sz w:val="22"/>
                <w:szCs w:val="22"/>
                <w:lang w:val="en-GB" w:eastAsia="en-US"/>
              </w:rPr>
              <w:t xml:space="preserve"> European Armament Cooperation</w:t>
            </w:r>
          </w:p>
          <w:p w14:paraId="0692906A" w14:textId="77777777" w:rsidR="00817BA3" w:rsidRPr="00A103E0" w:rsidRDefault="00817BA3" w:rsidP="005A3EFE">
            <w:pPr>
              <w:spacing w:after="60" w:line="240" w:lineRule="auto"/>
              <w:rPr>
                <w:rFonts w:asciiTheme="minorHAnsi" w:eastAsia="Cambria" w:hAnsiTheme="minorHAnsi"/>
                <w:sz w:val="22"/>
                <w:szCs w:val="22"/>
                <w:lang w:val="en-GB" w:eastAsia="en-US"/>
              </w:rPr>
            </w:pPr>
          </w:p>
          <w:p w14:paraId="432BB2D9" w14:textId="09E6FD17" w:rsidR="00196CAD" w:rsidRPr="00A103E0" w:rsidRDefault="00196CAD" w:rsidP="00A73860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szCs w:val="22"/>
                <w:lang w:val="en-GB" w:eastAsia="pt-PT"/>
              </w:rPr>
            </w:pPr>
          </w:p>
          <w:p w14:paraId="7E78F5B6" w14:textId="77777777" w:rsidR="00BF56CA" w:rsidRPr="00A103E0" w:rsidRDefault="00BF56CA" w:rsidP="00A73860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szCs w:val="22"/>
                <w:lang w:val="en-GB" w:eastAsia="pt-PT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7740E1" w14:textId="77777777" w:rsidR="009435E6" w:rsidRPr="00A103E0" w:rsidRDefault="009435E6" w:rsidP="003173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before="120" w:after="120" w:line="240" w:lineRule="auto"/>
              <w:jc w:val="center"/>
              <w:rPr>
                <w:rFonts w:asciiTheme="minorHAnsi" w:hAnsiTheme="minorHAnsi" w:cs="Arial"/>
                <w:sz w:val="22"/>
                <w:szCs w:val="22"/>
                <w:u w:val="single"/>
                <w:lang w:val="en-GB"/>
              </w:rPr>
            </w:pPr>
            <w:r w:rsidRPr="00A103E0">
              <w:rPr>
                <w:rFonts w:asciiTheme="minorHAnsi" w:hAnsiTheme="minorHAnsi" w:cs="Arial"/>
                <w:sz w:val="22"/>
                <w:szCs w:val="22"/>
                <w:u w:val="single"/>
                <w:lang w:val="en-GB"/>
              </w:rPr>
              <w:t>A</w:t>
            </w:r>
            <w:r w:rsidR="001C2FC9" w:rsidRPr="00A103E0">
              <w:rPr>
                <w:rFonts w:asciiTheme="minorHAnsi" w:hAnsiTheme="minorHAnsi" w:cs="Arial"/>
                <w:sz w:val="22"/>
                <w:szCs w:val="22"/>
                <w:u w:val="single"/>
                <w:lang w:val="en-GB"/>
              </w:rPr>
              <w:t>dditional I</w:t>
            </w:r>
            <w:r w:rsidRPr="00A103E0">
              <w:rPr>
                <w:rFonts w:asciiTheme="minorHAnsi" w:hAnsiTheme="minorHAnsi" w:cs="Arial"/>
                <w:sz w:val="22"/>
                <w:szCs w:val="22"/>
                <w:u w:val="single"/>
                <w:lang w:val="en-GB"/>
              </w:rPr>
              <w:t>nformation</w:t>
            </w:r>
          </w:p>
          <w:p w14:paraId="5700B1A8" w14:textId="418D4404" w:rsidR="005A3EFE" w:rsidRPr="00A103E0" w:rsidRDefault="00082D9D" w:rsidP="005A3EFE">
            <w:pPr>
              <w:pStyle w:val="Default"/>
              <w:jc w:val="both"/>
              <w:rPr>
                <w:rFonts w:asciiTheme="minorHAnsi" w:eastAsia="Cambria" w:hAnsiTheme="minorHAnsi" w:cs="Cambria"/>
                <w:color w:val="auto"/>
                <w:sz w:val="22"/>
                <w:szCs w:val="22"/>
                <w:lang w:val="en-GB" w:eastAsia="en-US"/>
              </w:rPr>
            </w:pPr>
            <w:r w:rsidRPr="00A103E0">
              <w:rPr>
                <w:rFonts w:asciiTheme="minorHAnsi" w:eastAsia="Cambria" w:hAnsiTheme="minorHAnsi" w:cs="Cambria"/>
                <w:color w:val="auto"/>
                <w:sz w:val="22"/>
                <w:szCs w:val="22"/>
                <w:lang w:val="en-GB" w:eastAsia="en-US"/>
              </w:rPr>
              <w:t xml:space="preserve">The course </w:t>
            </w:r>
            <w:proofErr w:type="gramStart"/>
            <w:r w:rsidRPr="00A103E0">
              <w:rPr>
                <w:rFonts w:asciiTheme="minorHAnsi" w:eastAsia="Cambria" w:hAnsiTheme="minorHAnsi" w:cs="Cambria"/>
                <w:color w:val="auto"/>
                <w:sz w:val="22"/>
                <w:szCs w:val="22"/>
                <w:lang w:val="en-GB" w:eastAsia="en-US"/>
              </w:rPr>
              <w:t>is</w:t>
            </w:r>
            <w:r w:rsidR="007E1612" w:rsidRPr="00A103E0">
              <w:rPr>
                <w:rFonts w:asciiTheme="minorHAnsi" w:eastAsia="Cambria" w:hAnsiTheme="minorHAnsi" w:cs="Cambria"/>
                <w:color w:val="auto"/>
                <w:sz w:val="22"/>
                <w:szCs w:val="22"/>
                <w:lang w:val="en-GB" w:eastAsia="en-US"/>
              </w:rPr>
              <w:t xml:space="preserve"> </w:t>
            </w:r>
            <w:r w:rsidRPr="00A103E0">
              <w:rPr>
                <w:rFonts w:asciiTheme="minorHAnsi" w:eastAsia="Cambria" w:hAnsiTheme="minorHAnsi" w:cs="Cambria"/>
                <w:color w:val="auto"/>
                <w:sz w:val="22"/>
                <w:szCs w:val="22"/>
                <w:lang w:val="en-GB" w:eastAsia="en-US"/>
              </w:rPr>
              <w:t>preceded</w:t>
            </w:r>
            <w:proofErr w:type="gramEnd"/>
            <w:r w:rsidRPr="00A103E0">
              <w:rPr>
                <w:rFonts w:asciiTheme="minorHAnsi" w:eastAsia="Cambria" w:hAnsiTheme="minorHAnsi" w:cs="Cambria"/>
                <w:color w:val="auto"/>
                <w:sz w:val="22"/>
                <w:szCs w:val="22"/>
                <w:lang w:val="en-GB" w:eastAsia="en-US"/>
              </w:rPr>
              <w:t xml:space="preserve"> by a mandatory eLearning part, which is configured by the training providers from the suggested </w:t>
            </w:r>
            <w:r w:rsidR="00AC717F">
              <w:rPr>
                <w:rFonts w:asciiTheme="minorHAnsi" w:eastAsia="Cambria" w:hAnsiTheme="minorHAnsi" w:cs="Cambria"/>
                <w:color w:val="auto"/>
                <w:sz w:val="22"/>
                <w:szCs w:val="22"/>
                <w:lang w:val="en-GB" w:eastAsia="en-US"/>
              </w:rPr>
              <w:t>Autonomous Knowledge Units (</w:t>
            </w:r>
            <w:r w:rsidRPr="00A103E0">
              <w:rPr>
                <w:rFonts w:asciiTheme="minorHAnsi" w:eastAsia="Cambria" w:hAnsiTheme="minorHAnsi" w:cs="Cambria"/>
                <w:color w:val="auto"/>
                <w:sz w:val="22"/>
                <w:szCs w:val="22"/>
                <w:lang w:val="en-GB" w:eastAsia="en-US"/>
              </w:rPr>
              <w:t>AKUs</w:t>
            </w:r>
            <w:r w:rsidR="00AC717F">
              <w:rPr>
                <w:rFonts w:asciiTheme="minorHAnsi" w:eastAsia="Cambria" w:hAnsiTheme="minorHAnsi" w:cs="Cambria"/>
                <w:color w:val="auto"/>
                <w:sz w:val="22"/>
                <w:szCs w:val="22"/>
                <w:lang w:val="en-GB" w:eastAsia="en-US"/>
              </w:rPr>
              <w:t>)</w:t>
            </w:r>
            <w:r w:rsidRPr="00A103E0">
              <w:rPr>
                <w:rFonts w:asciiTheme="minorHAnsi" w:eastAsia="Cambria" w:hAnsiTheme="minorHAnsi" w:cs="Cambria"/>
                <w:color w:val="auto"/>
                <w:sz w:val="22"/>
                <w:szCs w:val="22"/>
                <w:lang w:val="en-GB" w:eastAsia="en-US"/>
              </w:rPr>
              <w:t>. C</w:t>
            </w:r>
            <w:r w:rsidR="005A3EFE" w:rsidRPr="00A103E0">
              <w:rPr>
                <w:rFonts w:asciiTheme="minorHAnsi" w:eastAsia="Cambria" w:hAnsiTheme="minorHAnsi" w:cs="Cambria"/>
                <w:color w:val="auto"/>
                <w:sz w:val="22"/>
                <w:szCs w:val="22"/>
                <w:lang w:val="en-GB" w:eastAsia="en-US"/>
              </w:rPr>
              <w:t xml:space="preserve">ourse participants have to prepare for the residential module by going through the relevant eLearning preparatory phase, which is mandatory. The </w:t>
            </w:r>
            <w:proofErr w:type="gramStart"/>
            <w:r w:rsidR="005A3EFE" w:rsidRPr="00A103E0">
              <w:rPr>
                <w:rFonts w:asciiTheme="minorHAnsi" w:eastAsia="Cambria" w:hAnsiTheme="minorHAnsi" w:cs="Cambria"/>
                <w:color w:val="auto"/>
                <w:sz w:val="22"/>
                <w:szCs w:val="22"/>
                <w:lang w:val="en-GB" w:eastAsia="en-US"/>
              </w:rPr>
              <w:t>number of AKU’s included in the e-learning module is</w:t>
            </w:r>
            <w:r w:rsidR="00E129D3">
              <w:rPr>
                <w:rFonts w:asciiTheme="minorHAnsi" w:eastAsia="Cambria" w:hAnsiTheme="minorHAnsi" w:cs="Cambria"/>
                <w:color w:val="auto"/>
                <w:sz w:val="22"/>
                <w:szCs w:val="22"/>
                <w:lang w:val="en-GB" w:eastAsia="en-US"/>
              </w:rPr>
              <w:t xml:space="preserve"> decided by the Course director</w:t>
            </w:r>
            <w:proofErr w:type="gramEnd"/>
            <w:r w:rsidR="005A3EFE" w:rsidRPr="00A103E0">
              <w:rPr>
                <w:rFonts w:asciiTheme="minorHAnsi" w:eastAsia="Cambria" w:hAnsiTheme="minorHAnsi" w:cs="Cambria"/>
                <w:color w:val="auto"/>
                <w:sz w:val="22"/>
                <w:szCs w:val="22"/>
                <w:lang w:val="en-GB" w:eastAsia="en-US"/>
              </w:rPr>
              <w:t xml:space="preserve">. </w:t>
            </w:r>
          </w:p>
          <w:p w14:paraId="50AC6388" w14:textId="77777777" w:rsidR="005A3EFE" w:rsidRPr="00A103E0" w:rsidRDefault="005A3EFE" w:rsidP="005A3EFE">
            <w:pPr>
              <w:pStyle w:val="Default"/>
              <w:jc w:val="both"/>
              <w:rPr>
                <w:rFonts w:asciiTheme="minorHAnsi" w:eastAsia="Cambria" w:hAnsiTheme="minorHAnsi" w:cs="Cambria"/>
                <w:color w:val="auto"/>
                <w:sz w:val="22"/>
                <w:szCs w:val="22"/>
                <w:lang w:val="en-GB" w:eastAsia="en-US"/>
              </w:rPr>
            </w:pPr>
          </w:p>
          <w:p w14:paraId="48085C33" w14:textId="77777777" w:rsidR="005A3EFE" w:rsidRPr="00A103E0" w:rsidRDefault="005A3EFE" w:rsidP="005A3EFE">
            <w:pPr>
              <w:spacing w:line="240" w:lineRule="auto"/>
              <w:rPr>
                <w:rFonts w:asciiTheme="minorHAnsi" w:eastAsia="Cambria" w:hAnsiTheme="minorHAnsi"/>
                <w:sz w:val="22"/>
                <w:szCs w:val="22"/>
                <w:lang w:val="en-GB" w:eastAsia="en-US"/>
              </w:rPr>
            </w:pPr>
            <w:r w:rsidRPr="00A103E0">
              <w:rPr>
                <w:rFonts w:asciiTheme="minorHAnsi" w:eastAsia="Cambria" w:hAnsiTheme="minorHAnsi" w:cs="Cambria"/>
                <w:sz w:val="22"/>
                <w:szCs w:val="22"/>
                <w:lang w:val="en-GB" w:eastAsia="en-US"/>
              </w:rPr>
              <w:t xml:space="preserve">In order to facilitate discussion between course participants and trainers/experts/guest speakers, the </w:t>
            </w:r>
            <w:r w:rsidRPr="00A103E0">
              <w:rPr>
                <w:rFonts w:asciiTheme="minorHAnsi" w:eastAsia="Cambria" w:hAnsiTheme="minorHAnsi" w:cs="Cambria"/>
                <w:b/>
                <w:sz w:val="22"/>
                <w:szCs w:val="22"/>
                <w:lang w:val="en-GB" w:eastAsia="en-US"/>
              </w:rPr>
              <w:t>Chatham House</w:t>
            </w:r>
            <w:r w:rsidRPr="00A103E0">
              <w:rPr>
                <w:rFonts w:asciiTheme="minorHAnsi" w:eastAsia="Cambria" w:hAnsiTheme="minorHAnsi" w:cs="Cambria"/>
                <w:sz w:val="22"/>
                <w:szCs w:val="22"/>
                <w:lang w:val="en-GB" w:eastAsia="en-US"/>
              </w:rPr>
              <w:t xml:space="preserve"> Rule </w:t>
            </w:r>
            <w:proofErr w:type="gramStart"/>
            <w:r w:rsidRPr="00A103E0">
              <w:rPr>
                <w:rFonts w:asciiTheme="minorHAnsi" w:eastAsia="Cambria" w:hAnsiTheme="minorHAnsi" w:cs="Cambria"/>
                <w:sz w:val="22"/>
                <w:szCs w:val="22"/>
                <w:lang w:val="en-GB" w:eastAsia="en-US"/>
              </w:rPr>
              <w:t>is enforced</w:t>
            </w:r>
            <w:proofErr w:type="gramEnd"/>
            <w:r w:rsidRPr="00A103E0">
              <w:rPr>
                <w:rFonts w:asciiTheme="minorHAnsi" w:eastAsia="Cambria" w:hAnsiTheme="minorHAnsi" w:cs="Cambria"/>
                <w:sz w:val="22"/>
                <w:szCs w:val="22"/>
                <w:lang w:val="en-GB" w:eastAsia="en-US"/>
              </w:rPr>
              <w:t xml:space="preserve"> during the residential module: "participants are free to use the information received, but neither the identity nor the affiliation of the speaker(s), nor that of any other participant, may be revealed"</w:t>
            </w:r>
            <w:r w:rsidRPr="00A103E0">
              <w:rPr>
                <w:rFonts w:asciiTheme="minorHAnsi" w:eastAsia="Cambria" w:hAnsiTheme="minorHAnsi"/>
                <w:sz w:val="22"/>
                <w:szCs w:val="22"/>
                <w:lang w:val="en-GB" w:eastAsia="en-US"/>
              </w:rPr>
              <w:t>.</w:t>
            </w:r>
          </w:p>
          <w:p w14:paraId="0073341F" w14:textId="465D3CE8" w:rsidR="00140AD1" w:rsidRPr="00A103E0" w:rsidRDefault="00140AD1" w:rsidP="00140AD1">
            <w:pPr>
              <w:spacing w:line="240" w:lineRule="auto"/>
              <w:rPr>
                <w:rFonts w:asciiTheme="minorHAnsi" w:eastAsia="Cambria" w:hAnsiTheme="minorHAnsi" w:cs="Cambria"/>
                <w:sz w:val="22"/>
                <w:szCs w:val="22"/>
                <w:lang w:val="en-GB" w:eastAsia="en-US"/>
              </w:rPr>
            </w:pPr>
          </w:p>
        </w:tc>
      </w:tr>
    </w:tbl>
    <w:p w14:paraId="3940DA9B" w14:textId="4EC52A54" w:rsidR="00140AD1" w:rsidRPr="00A103E0" w:rsidRDefault="00140AD1" w:rsidP="00D95B9B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spacing w:line="240" w:lineRule="auto"/>
        <w:rPr>
          <w:rFonts w:ascii="Arial" w:hAnsi="Arial" w:cs="Arial"/>
          <w:sz w:val="20"/>
          <w:lang w:val="en-GB"/>
        </w:rPr>
      </w:pPr>
    </w:p>
    <w:p w14:paraId="7CF5B75F" w14:textId="77777777" w:rsidR="00140AD1" w:rsidRPr="00A103E0" w:rsidRDefault="00140AD1">
      <w:pPr>
        <w:spacing w:line="240" w:lineRule="auto"/>
        <w:jc w:val="left"/>
        <w:rPr>
          <w:rFonts w:ascii="Arial" w:hAnsi="Arial" w:cs="Arial"/>
          <w:sz w:val="20"/>
          <w:lang w:val="en-GB"/>
        </w:rPr>
      </w:pPr>
      <w:r w:rsidRPr="00A103E0">
        <w:rPr>
          <w:rFonts w:ascii="Arial" w:hAnsi="Arial" w:cs="Arial"/>
          <w:sz w:val="20"/>
          <w:lang w:val="en-GB"/>
        </w:rPr>
        <w:br w:type="page"/>
      </w:r>
    </w:p>
    <w:p w14:paraId="2F1EE1B2" w14:textId="1D0C308F" w:rsidR="009435E6" w:rsidRPr="00075A5D" w:rsidRDefault="00075A5D" w:rsidP="00075A5D">
      <w:pPr>
        <w:spacing w:line="240" w:lineRule="auto"/>
        <w:jc w:val="center"/>
        <w:rPr>
          <w:rFonts w:asciiTheme="minorHAnsi" w:eastAsia="Cambria" w:hAnsiTheme="minorHAnsi" w:cs="Cambria"/>
          <w:b/>
          <w:sz w:val="22"/>
          <w:szCs w:val="22"/>
          <w:lang w:val="en-GB" w:eastAsia="en-US"/>
        </w:rPr>
      </w:pPr>
      <w:r w:rsidRPr="00075A5D">
        <w:rPr>
          <w:rFonts w:asciiTheme="minorHAnsi" w:eastAsia="Cambria" w:hAnsiTheme="minorHAnsi" w:cs="Cambria"/>
          <w:b/>
          <w:sz w:val="22"/>
          <w:szCs w:val="22"/>
          <w:lang w:val="en-GB" w:eastAsia="en-US"/>
        </w:rPr>
        <w:t>Acronyms</w:t>
      </w:r>
    </w:p>
    <w:p w14:paraId="29522D20" w14:textId="2612EBF5" w:rsidR="00E129D3" w:rsidRDefault="00E129D3" w:rsidP="00140AD1">
      <w:pPr>
        <w:spacing w:line="240" w:lineRule="auto"/>
        <w:rPr>
          <w:rFonts w:asciiTheme="minorHAnsi" w:eastAsia="Cambria" w:hAnsiTheme="minorHAnsi" w:cs="Cambria"/>
          <w:sz w:val="22"/>
          <w:szCs w:val="22"/>
          <w:lang w:val="en-GB" w:eastAsia="en-US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980"/>
        <w:gridCol w:w="7371"/>
      </w:tblGrid>
      <w:tr w:rsidR="00E129D3" w:rsidRPr="00ED2108" w14:paraId="024F2F71" w14:textId="77777777" w:rsidTr="00107DC2">
        <w:tc>
          <w:tcPr>
            <w:tcW w:w="1980" w:type="dxa"/>
          </w:tcPr>
          <w:p w14:paraId="452BD00E" w14:textId="77777777" w:rsidR="00E129D3" w:rsidRPr="00ED2108" w:rsidRDefault="00E129D3" w:rsidP="00107DC2">
            <w:pPr>
              <w:spacing w:line="240" w:lineRule="auto"/>
              <w:jc w:val="center"/>
              <w:rPr>
                <w:rFonts w:asciiTheme="minorHAnsi" w:eastAsia="Cambria" w:hAnsiTheme="minorHAnsi" w:cs="Cambria"/>
                <w:b/>
                <w:sz w:val="22"/>
                <w:szCs w:val="22"/>
                <w:lang w:val="en-GB" w:eastAsia="en-US"/>
              </w:rPr>
            </w:pPr>
            <w:r w:rsidRPr="00ED2108">
              <w:rPr>
                <w:rFonts w:asciiTheme="minorHAnsi" w:eastAsia="Cambria" w:hAnsiTheme="minorHAnsi" w:cs="Cambria"/>
                <w:b/>
                <w:sz w:val="22"/>
                <w:szCs w:val="22"/>
                <w:lang w:val="en-GB" w:eastAsia="en-US"/>
              </w:rPr>
              <w:t>Acronym</w:t>
            </w:r>
          </w:p>
        </w:tc>
        <w:tc>
          <w:tcPr>
            <w:tcW w:w="7371" w:type="dxa"/>
          </w:tcPr>
          <w:p w14:paraId="3CD995A8" w14:textId="77777777" w:rsidR="00E129D3" w:rsidRPr="00ED2108" w:rsidRDefault="00E129D3" w:rsidP="00107DC2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lang w:val="en-GB"/>
              </w:rPr>
            </w:pPr>
            <w:r w:rsidRPr="00ED2108">
              <w:rPr>
                <w:rFonts w:ascii="Arial" w:hAnsi="Arial" w:cs="Arial"/>
                <w:b/>
                <w:sz w:val="20"/>
                <w:lang w:val="en-GB"/>
              </w:rPr>
              <w:t>Definition</w:t>
            </w:r>
          </w:p>
        </w:tc>
      </w:tr>
      <w:tr w:rsidR="00E129D3" w:rsidRPr="00C07ABC" w14:paraId="56C7F670" w14:textId="77777777" w:rsidTr="00107DC2">
        <w:tc>
          <w:tcPr>
            <w:tcW w:w="1980" w:type="dxa"/>
          </w:tcPr>
          <w:p w14:paraId="32DBBA9F" w14:textId="77777777" w:rsidR="00E129D3" w:rsidRPr="00C07ABC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AAR</w:t>
            </w:r>
          </w:p>
        </w:tc>
        <w:tc>
          <w:tcPr>
            <w:tcW w:w="7371" w:type="dxa"/>
          </w:tcPr>
          <w:p w14:paraId="329344ED" w14:textId="77777777" w:rsidR="00E129D3" w:rsidRPr="00C07ABC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Air-to-Air Refuelling </w:t>
            </w:r>
          </w:p>
        </w:tc>
      </w:tr>
      <w:tr w:rsidR="00E129D3" w:rsidRPr="004544CB" w14:paraId="24821AE0" w14:textId="77777777" w:rsidTr="00107DC2">
        <w:tc>
          <w:tcPr>
            <w:tcW w:w="1980" w:type="dxa"/>
          </w:tcPr>
          <w:p w14:paraId="50460552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ARC</w:t>
            </w: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 </w:t>
            </w:r>
          </w:p>
        </w:tc>
        <w:tc>
          <w:tcPr>
            <w:tcW w:w="7371" w:type="dxa"/>
          </w:tcPr>
          <w:p w14:paraId="29470471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4564C8">
              <w:rPr>
                <w:rFonts w:asciiTheme="minorHAnsi" w:eastAsia="Times New Roman" w:hAnsiTheme="minorHAnsi"/>
                <w:bCs/>
                <w:sz w:val="22"/>
                <w:lang w:val="en-GB"/>
              </w:rPr>
              <w:t>Annual Review Conference</w:t>
            </w:r>
          </w:p>
        </w:tc>
      </w:tr>
      <w:tr w:rsidR="00E129D3" w:rsidRPr="00243254" w14:paraId="52E04FFF" w14:textId="77777777" w:rsidTr="00107DC2">
        <w:tc>
          <w:tcPr>
            <w:tcW w:w="1980" w:type="dxa"/>
          </w:tcPr>
          <w:p w14:paraId="2E4DC337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CARC</w:t>
            </w:r>
          </w:p>
        </w:tc>
        <w:tc>
          <w:tcPr>
            <w:tcW w:w="7371" w:type="dxa"/>
          </w:tcPr>
          <w:p w14:paraId="7846E586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Civilian Annual Reports on Capabilities</w:t>
            </w:r>
          </w:p>
        </w:tc>
      </w:tr>
      <w:tr w:rsidR="00E129D3" w:rsidRPr="00243254" w14:paraId="7638482B" w14:textId="77777777" w:rsidTr="00107DC2">
        <w:tc>
          <w:tcPr>
            <w:tcW w:w="1980" w:type="dxa"/>
          </w:tcPr>
          <w:p w14:paraId="0269CF78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CARD</w:t>
            </w:r>
          </w:p>
        </w:tc>
        <w:tc>
          <w:tcPr>
            <w:tcW w:w="7371" w:type="dxa"/>
          </w:tcPr>
          <w:p w14:paraId="3048DC4D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4544CB">
              <w:rPr>
                <w:rFonts w:asciiTheme="minorHAnsi" w:eastAsia="Times New Roman" w:hAnsiTheme="minorHAnsi"/>
                <w:bCs/>
                <w:sz w:val="22"/>
                <w:lang w:val="en-GB"/>
              </w:rPr>
              <w:t>Coordinated Annual Review on Defence</w:t>
            </w:r>
          </w:p>
        </w:tc>
      </w:tr>
      <w:tr w:rsidR="00E129D3" w:rsidRPr="004544CB" w14:paraId="1A1D324A" w14:textId="77777777" w:rsidTr="00107DC2">
        <w:tc>
          <w:tcPr>
            <w:tcW w:w="1980" w:type="dxa"/>
          </w:tcPr>
          <w:p w14:paraId="6835946D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4544CB">
              <w:rPr>
                <w:rFonts w:asciiTheme="minorHAnsi" w:eastAsia="Times New Roman" w:hAnsiTheme="minorHAnsi"/>
                <w:bCs/>
                <w:sz w:val="22"/>
                <w:lang w:val="en-GB"/>
              </w:rPr>
              <w:t>CCDP</w:t>
            </w:r>
          </w:p>
        </w:tc>
        <w:tc>
          <w:tcPr>
            <w:tcW w:w="7371" w:type="dxa"/>
          </w:tcPr>
          <w:p w14:paraId="6A8C0EB5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4544CB">
              <w:rPr>
                <w:rFonts w:asciiTheme="minorHAnsi" w:eastAsia="Times New Roman" w:hAnsiTheme="minorHAnsi"/>
                <w:bCs/>
                <w:sz w:val="22"/>
                <w:lang w:val="en-GB"/>
              </w:rPr>
              <w:t>EU Civili</w:t>
            </w: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an Capability Development Plan</w:t>
            </w:r>
          </w:p>
        </w:tc>
      </w:tr>
      <w:tr w:rsidR="00E129D3" w:rsidRPr="004544CB" w14:paraId="7E3A5772" w14:textId="77777777" w:rsidTr="00107DC2">
        <w:tc>
          <w:tcPr>
            <w:tcW w:w="1980" w:type="dxa"/>
          </w:tcPr>
          <w:p w14:paraId="6D1EF003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4544CB">
              <w:rPr>
                <w:rFonts w:asciiTheme="minorHAnsi" w:eastAsia="Times New Roman" w:hAnsiTheme="minorHAnsi"/>
                <w:bCs/>
                <w:sz w:val="22"/>
                <w:lang w:val="en-GB"/>
              </w:rPr>
              <w:t>CDP</w:t>
            </w:r>
          </w:p>
        </w:tc>
        <w:tc>
          <w:tcPr>
            <w:tcW w:w="7371" w:type="dxa"/>
          </w:tcPr>
          <w:p w14:paraId="56EA8698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Capability Development Plan </w:t>
            </w:r>
          </w:p>
        </w:tc>
      </w:tr>
      <w:tr w:rsidR="00E129D3" w:rsidRPr="00243254" w14:paraId="29DA5559" w14:textId="77777777" w:rsidTr="00107DC2">
        <w:tc>
          <w:tcPr>
            <w:tcW w:w="1980" w:type="dxa"/>
          </w:tcPr>
          <w:p w14:paraId="1F39B5A4" w14:textId="77777777" w:rsidR="00E129D3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fr-BE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fr-BE"/>
              </w:rPr>
              <w:t>CEPOL</w:t>
            </w:r>
          </w:p>
        </w:tc>
        <w:tc>
          <w:tcPr>
            <w:tcW w:w="7371" w:type="dxa"/>
          </w:tcPr>
          <w:p w14:paraId="03FA068F" w14:textId="77777777" w:rsidR="00E129D3" w:rsidRPr="00C07ABC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C07ABC">
              <w:rPr>
                <w:rFonts w:asciiTheme="minorHAnsi" w:eastAsia="Times New Roman" w:hAnsiTheme="minorHAnsi"/>
                <w:bCs/>
                <w:sz w:val="22"/>
                <w:lang w:val="en-GB"/>
              </w:rPr>
              <w:t>European Union Agency for Law Enforcement Training</w:t>
            </w:r>
          </w:p>
        </w:tc>
      </w:tr>
      <w:tr w:rsidR="00E129D3" w:rsidRPr="004544CB" w14:paraId="4CE1B0BF" w14:textId="77777777" w:rsidTr="00107DC2">
        <w:tc>
          <w:tcPr>
            <w:tcW w:w="1980" w:type="dxa"/>
          </w:tcPr>
          <w:p w14:paraId="3808F00E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CHG</w:t>
            </w:r>
          </w:p>
        </w:tc>
        <w:tc>
          <w:tcPr>
            <w:tcW w:w="7371" w:type="dxa"/>
          </w:tcPr>
          <w:p w14:paraId="49EE0FD1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Civilian Headline Goal</w:t>
            </w:r>
          </w:p>
        </w:tc>
      </w:tr>
      <w:tr w:rsidR="00E129D3" w:rsidRPr="00243254" w14:paraId="3DB5A618" w14:textId="77777777" w:rsidTr="00107DC2">
        <w:tc>
          <w:tcPr>
            <w:tcW w:w="1980" w:type="dxa"/>
          </w:tcPr>
          <w:p w14:paraId="094677D7" w14:textId="77777777" w:rsidR="00E129D3" w:rsidRPr="00A103E0" w:rsidRDefault="00E129D3" w:rsidP="00107DC2">
            <w:pPr>
              <w:spacing w:line="240" w:lineRule="auto"/>
              <w:rPr>
                <w:rFonts w:asciiTheme="minorHAnsi" w:hAnsiTheme="minorHAnsi"/>
                <w:sz w:val="22"/>
                <w:szCs w:val="18"/>
                <w:lang w:val="en-GB"/>
              </w:rPr>
            </w:pPr>
            <w:r>
              <w:rPr>
                <w:rFonts w:asciiTheme="minorHAnsi" w:hAnsiTheme="minorHAnsi"/>
                <w:sz w:val="22"/>
                <w:szCs w:val="18"/>
                <w:lang w:val="en-GB"/>
              </w:rPr>
              <w:t>CISE</w:t>
            </w:r>
          </w:p>
        </w:tc>
        <w:tc>
          <w:tcPr>
            <w:tcW w:w="7371" w:type="dxa"/>
          </w:tcPr>
          <w:p w14:paraId="6F702E85" w14:textId="77777777" w:rsidR="00E129D3" w:rsidRPr="00C144B6" w:rsidRDefault="00E129D3" w:rsidP="00107DC2">
            <w:pPr>
              <w:spacing w:line="240" w:lineRule="auto"/>
              <w:rPr>
                <w:rFonts w:asciiTheme="minorHAnsi" w:hAnsiTheme="minorHAnsi"/>
                <w:sz w:val="22"/>
                <w:szCs w:val="18"/>
                <w:lang w:val="en-GB"/>
              </w:rPr>
            </w:pPr>
            <w:r w:rsidRPr="00C144B6">
              <w:rPr>
                <w:rFonts w:asciiTheme="minorHAnsi" w:hAnsiTheme="minorHAnsi"/>
                <w:sz w:val="22"/>
                <w:szCs w:val="18"/>
                <w:lang w:val="en-GB"/>
              </w:rPr>
              <w:t>Common Information Sharing Environment</w:t>
            </w:r>
            <w:r>
              <w:rPr>
                <w:rFonts w:asciiTheme="minorHAnsi" w:hAnsiTheme="minorHAnsi"/>
                <w:sz w:val="22"/>
                <w:szCs w:val="18"/>
                <w:lang w:val="en-GB"/>
              </w:rPr>
              <w:t xml:space="preserve"> for the Maritime Domain</w:t>
            </w:r>
          </w:p>
        </w:tc>
      </w:tr>
      <w:tr w:rsidR="00E129D3" w:rsidRPr="00243254" w14:paraId="0E22EE9C" w14:textId="77777777" w:rsidTr="00107DC2">
        <w:tc>
          <w:tcPr>
            <w:tcW w:w="1980" w:type="dxa"/>
          </w:tcPr>
          <w:p w14:paraId="7CB1B145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DG DEFIS</w:t>
            </w:r>
          </w:p>
        </w:tc>
        <w:tc>
          <w:tcPr>
            <w:tcW w:w="7371" w:type="dxa"/>
          </w:tcPr>
          <w:p w14:paraId="47EA9A01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D</w:t>
            </w: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irectorate </w:t>
            </w: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G</w:t>
            </w: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eneral</w:t>
            </w: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 Defence Industry and Space</w:t>
            </w:r>
          </w:p>
        </w:tc>
      </w:tr>
      <w:tr w:rsidR="00E129D3" w:rsidRPr="00243254" w14:paraId="5CA18CF5" w14:textId="77777777" w:rsidTr="00107DC2">
        <w:tc>
          <w:tcPr>
            <w:tcW w:w="1980" w:type="dxa"/>
          </w:tcPr>
          <w:p w14:paraId="6D288CC5" w14:textId="77777777" w:rsidR="00E129D3" w:rsidRPr="00C07ABC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fr-BE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fr-BE"/>
              </w:rPr>
              <w:t xml:space="preserve">DG </w:t>
            </w:r>
            <w:r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DEVCO</w:t>
            </w:r>
          </w:p>
        </w:tc>
        <w:tc>
          <w:tcPr>
            <w:tcW w:w="7371" w:type="dxa"/>
          </w:tcPr>
          <w:p w14:paraId="47AD40F3" w14:textId="77777777" w:rsidR="00E129D3" w:rsidRPr="00C07ABC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C07ABC">
              <w:rPr>
                <w:rFonts w:asciiTheme="minorHAnsi" w:eastAsia="Times New Roman" w:hAnsiTheme="minorHAnsi"/>
                <w:bCs/>
                <w:sz w:val="22"/>
                <w:lang w:val="en-GB"/>
              </w:rPr>
              <w:t>Directorate-General for International Cooperation and Development</w:t>
            </w:r>
          </w:p>
        </w:tc>
      </w:tr>
      <w:tr w:rsidR="00E129D3" w:rsidRPr="00243254" w14:paraId="2673381D" w14:textId="77777777" w:rsidTr="00107DC2">
        <w:tc>
          <w:tcPr>
            <w:tcW w:w="1980" w:type="dxa"/>
          </w:tcPr>
          <w:p w14:paraId="3CA9754F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DOTMPLFI</w:t>
            </w:r>
          </w:p>
        </w:tc>
        <w:tc>
          <w:tcPr>
            <w:tcW w:w="7371" w:type="dxa"/>
          </w:tcPr>
          <w:p w14:paraId="4C063D87" w14:textId="77777777" w:rsidR="00E129D3" w:rsidRPr="00BF7521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BF7521">
              <w:rPr>
                <w:rFonts w:asciiTheme="minorHAnsi" w:eastAsia="Times New Roman" w:hAnsiTheme="minorHAnsi"/>
                <w:bCs/>
                <w:sz w:val="22"/>
                <w:lang w:val="en-GB"/>
              </w:rPr>
              <w:t>Doctrine, Organisation, Training, Materiel, Leadership, Personnel, Facilities, and Interoperability</w:t>
            </w:r>
          </w:p>
        </w:tc>
      </w:tr>
      <w:tr w:rsidR="00E129D3" w:rsidRPr="003864B8" w14:paraId="3A17E167" w14:textId="77777777" w:rsidTr="00107DC2">
        <w:tc>
          <w:tcPr>
            <w:tcW w:w="1980" w:type="dxa"/>
          </w:tcPr>
          <w:p w14:paraId="2D3C82BC" w14:textId="77777777" w:rsidR="00E129D3" w:rsidRPr="00A103E0" w:rsidRDefault="00E129D3" w:rsidP="00107DC2">
            <w:pPr>
              <w:spacing w:line="240" w:lineRule="auto"/>
              <w:rPr>
                <w:rFonts w:asciiTheme="minorHAnsi" w:hAnsiTheme="minorHAnsi"/>
                <w:sz w:val="22"/>
                <w:szCs w:val="18"/>
                <w:lang w:val="en-GB"/>
              </w:rPr>
            </w:pPr>
            <w:r>
              <w:rPr>
                <w:rFonts w:asciiTheme="minorHAnsi" w:hAnsiTheme="minorHAnsi"/>
                <w:sz w:val="22"/>
                <w:szCs w:val="18"/>
                <w:lang w:val="en-GB"/>
              </w:rPr>
              <w:t>E2I</w:t>
            </w:r>
          </w:p>
        </w:tc>
        <w:tc>
          <w:tcPr>
            <w:tcW w:w="7371" w:type="dxa"/>
          </w:tcPr>
          <w:p w14:paraId="057023BE" w14:textId="77777777" w:rsidR="00E129D3" w:rsidRPr="003864B8" w:rsidRDefault="00E129D3" w:rsidP="00107DC2">
            <w:pPr>
              <w:spacing w:line="240" w:lineRule="auto"/>
              <w:rPr>
                <w:rFonts w:asciiTheme="minorHAnsi" w:hAnsiTheme="minorHAnsi"/>
                <w:sz w:val="22"/>
                <w:szCs w:val="18"/>
                <w:lang w:val="en-GB"/>
              </w:rPr>
            </w:pPr>
            <w:r w:rsidRPr="003864B8">
              <w:rPr>
                <w:rFonts w:asciiTheme="minorHAnsi" w:hAnsiTheme="minorHAnsi"/>
                <w:sz w:val="22"/>
                <w:szCs w:val="18"/>
                <w:lang w:val="en-GB"/>
              </w:rPr>
              <w:t>European Intervention Initiative</w:t>
            </w:r>
          </w:p>
        </w:tc>
      </w:tr>
      <w:tr w:rsidR="00E129D3" w:rsidRPr="004544CB" w14:paraId="4887E76C" w14:textId="77777777" w:rsidTr="00107DC2">
        <w:tc>
          <w:tcPr>
            <w:tcW w:w="1980" w:type="dxa"/>
          </w:tcPr>
          <w:p w14:paraId="412EFACB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C65231">
              <w:rPr>
                <w:rFonts w:asciiTheme="minorHAnsi" w:eastAsia="Times New Roman" w:hAnsiTheme="minorHAnsi"/>
                <w:bCs/>
                <w:sz w:val="22"/>
                <w:lang w:val="en-GB"/>
              </w:rPr>
              <w:t>ECCS</w:t>
            </w:r>
          </w:p>
        </w:tc>
        <w:tc>
          <w:tcPr>
            <w:tcW w:w="7371" w:type="dxa"/>
          </w:tcPr>
          <w:p w14:paraId="4258176F" w14:textId="77777777" w:rsidR="00E129D3" w:rsidRPr="00C65231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C65231">
              <w:rPr>
                <w:rFonts w:asciiTheme="minorHAnsi" w:eastAsia="Times New Roman" w:hAnsiTheme="minorHAnsi"/>
                <w:bCs/>
                <w:sz w:val="22"/>
                <w:lang w:val="en-GB"/>
              </w:rPr>
              <w:t>EU Capability Codes and Statements</w:t>
            </w:r>
          </w:p>
        </w:tc>
      </w:tr>
      <w:tr w:rsidR="00E129D3" w:rsidRPr="00140AD1" w14:paraId="7C3B3B6B" w14:textId="77777777" w:rsidTr="00107DC2">
        <w:tc>
          <w:tcPr>
            <w:tcW w:w="1980" w:type="dxa"/>
          </w:tcPr>
          <w:p w14:paraId="20C5FBDE" w14:textId="77777777" w:rsidR="00E129D3" w:rsidRPr="00140AD1" w:rsidRDefault="00E129D3" w:rsidP="00107DC2">
            <w:pPr>
              <w:spacing w:line="240" w:lineRule="auto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EDA</w:t>
            </w:r>
          </w:p>
        </w:tc>
        <w:tc>
          <w:tcPr>
            <w:tcW w:w="7371" w:type="dxa"/>
          </w:tcPr>
          <w:p w14:paraId="665C411F" w14:textId="77777777" w:rsidR="00E129D3" w:rsidRPr="00140AD1" w:rsidRDefault="00E129D3" w:rsidP="00107DC2">
            <w:pPr>
              <w:spacing w:line="240" w:lineRule="auto"/>
              <w:rPr>
                <w:rFonts w:ascii="Arial" w:hAnsi="Arial" w:cs="Arial"/>
                <w:sz w:val="20"/>
                <w:lang w:val="en-GB"/>
              </w:rPr>
            </w:pP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E</w:t>
            </w:r>
            <w:r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uropean </w:t>
            </w: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D</w:t>
            </w:r>
            <w:r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efence </w:t>
            </w: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A</w:t>
            </w:r>
            <w:r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gency </w:t>
            </w:r>
          </w:p>
        </w:tc>
      </w:tr>
      <w:tr w:rsidR="00E129D3" w:rsidRPr="004544CB" w14:paraId="35520CDE" w14:textId="77777777" w:rsidTr="00107DC2">
        <w:tc>
          <w:tcPr>
            <w:tcW w:w="1980" w:type="dxa"/>
          </w:tcPr>
          <w:p w14:paraId="07636D10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EDF</w:t>
            </w:r>
          </w:p>
        </w:tc>
        <w:tc>
          <w:tcPr>
            <w:tcW w:w="7371" w:type="dxa"/>
          </w:tcPr>
          <w:p w14:paraId="0C5BB597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4544CB">
              <w:rPr>
                <w:rFonts w:asciiTheme="minorHAnsi" w:eastAsia="Times New Roman" w:hAnsiTheme="minorHAnsi"/>
                <w:bCs/>
                <w:sz w:val="22"/>
                <w:lang w:val="en-GB"/>
              </w:rPr>
              <w:t>European Defence Fund</w:t>
            </w:r>
          </w:p>
        </w:tc>
      </w:tr>
      <w:tr w:rsidR="00E129D3" w:rsidRPr="00C144B6" w14:paraId="1DD1A75A" w14:textId="77777777" w:rsidTr="00107DC2">
        <w:tc>
          <w:tcPr>
            <w:tcW w:w="1980" w:type="dxa"/>
          </w:tcPr>
          <w:p w14:paraId="27C45E2B" w14:textId="77777777" w:rsidR="00E129D3" w:rsidRPr="00C144B6" w:rsidRDefault="00E129D3" w:rsidP="00107DC2">
            <w:pPr>
              <w:spacing w:line="240" w:lineRule="auto"/>
              <w:rPr>
                <w:rFonts w:asciiTheme="minorHAnsi" w:hAnsiTheme="minorHAnsi"/>
                <w:sz w:val="22"/>
                <w:szCs w:val="18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EDIDP</w:t>
            </w:r>
          </w:p>
        </w:tc>
        <w:tc>
          <w:tcPr>
            <w:tcW w:w="7371" w:type="dxa"/>
          </w:tcPr>
          <w:p w14:paraId="335D4FF8" w14:textId="77777777" w:rsidR="00E129D3" w:rsidRPr="00C144B6" w:rsidRDefault="00E129D3" w:rsidP="00107DC2">
            <w:pPr>
              <w:spacing w:line="240" w:lineRule="auto"/>
              <w:rPr>
                <w:rFonts w:asciiTheme="minorHAnsi" w:hAnsiTheme="minorHAnsi"/>
                <w:sz w:val="22"/>
                <w:szCs w:val="18"/>
                <w:lang w:val="en-GB"/>
              </w:rPr>
            </w:pPr>
            <w:r w:rsidRPr="00E129D3">
              <w:rPr>
                <w:rFonts w:asciiTheme="minorHAnsi" w:eastAsia="Times New Roman" w:hAnsiTheme="minorHAnsi"/>
                <w:bCs/>
                <w:sz w:val="22"/>
                <w:lang w:val="en-GB"/>
              </w:rPr>
              <w:t>European Defence Industrial Development Programme</w:t>
            </w:r>
          </w:p>
        </w:tc>
      </w:tr>
      <w:tr w:rsidR="00E129D3" w:rsidRPr="00243254" w14:paraId="0F2C5C19" w14:textId="77777777" w:rsidTr="00107DC2">
        <w:tc>
          <w:tcPr>
            <w:tcW w:w="1980" w:type="dxa"/>
          </w:tcPr>
          <w:p w14:paraId="0F0DDB66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E</w:t>
            </w: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DTIB</w:t>
            </w:r>
          </w:p>
        </w:tc>
        <w:tc>
          <w:tcPr>
            <w:tcW w:w="7371" w:type="dxa"/>
          </w:tcPr>
          <w:p w14:paraId="21A69845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270354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EU's Defence T</w:t>
            </w:r>
            <w:r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echnological and Industrial Base</w:t>
            </w:r>
          </w:p>
        </w:tc>
      </w:tr>
      <w:tr w:rsidR="00E129D3" w:rsidRPr="00140AD1" w14:paraId="773EF575" w14:textId="77777777" w:rsidTr="00107DC2">
        <w:tc>
          <w:tcPr>
            <w:tcW w:w="1980" w:type="dxa"/>
          </w:tcPr>
          <w:p w14:paraId="33D5D412" w14:textId="77777777" w:rsidR="00E129D3" w:rsidRPr="00140AD1" w:rsidRDefault="00E129D3" w:rsidP="00107DC2">
            <w:pPr>
              <w:spacing w:line="240" w:lineRule="auto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EEAS</w:t>
            </w:r>
          </w:p>
        </w:tc>
        <w:tc>
          <w:tcPr>
            <w:tcW w:w="7371" w:type="dxa"/>
          </w:tcPr>
          <w:p w14:paraId="2D3577BA" w14:textId="77777777" w:rsidR="00E129D3" w:rsidRPr="00140AD1" w:rsidRDefault="00E129D3" w:rsidP="00107DC2">
            <w:pPr>
              <w:spacing w:line="240" w:lineRule="auto"/>
              <w:rPr>
                <w:rFonts w:ascii="Arial" w:hAnsi="Arial" w:cs="Arial"/>
                <w:sz w:val="20"/>
                <w:lang w:val="en-GB"/>
              </w:rPr>
            </w:pP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E</w:t>
            </w:r>
            <w:r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uropean </w:t>
            </w: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E</w:t>
            </w:r>
            <w:r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xternal </w:t>
            </w: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A</w:t>
            </w:r>
            <w:r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ction </w:t>
            </w: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S</w:t>
            </w:r>
            <w:r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ervice </w:t>
            </w:r>
          </w:p>
        </w:tc>
      </w:tr>
      <w:tr w:rsidR="003C6B3D" w:rsidRPr="003C6B3D" w14:paraId="5C301362" w14:textId="77777777" w:rsidTr="00BD0003">
        <w:tc>
          <w:tcPr>
            <w:tcW w:w="1980" w:type="dxa"/>
          </w:tcPr>
          <w:p w14:paraId="4B3CC6C2" w14:textId="77777777" w:rsidR="003C6B3D" w:rsidRPr="00A103E0" w:rsidRDefault="003C6B3D" w:rsidP="00BD0003">
            <w:pPr>
              <w:spacing w:line="240" w:lineRule="auto"/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</w:pPr>
            <w:r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EUCTG</w:t>
            </w:r>
          </w:p>
        </w:tc>
        <w:tc>
          <w:tcPr>
            <w:tcW w:w="7371" w:type="dxa"/>
          </w:tcPr>
          <w:p w14:paraId="75A1D332" w14:textId="77777777" w:rsidR="003C6B3D" w:rsidRDefault="003C6B3D" w:rsidP="00BD0003">
            <w:pPr>
              <w:spacing w:line="240" w:lineRule="auto"/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</w:pPr>
            <w:r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EU Civilian Training Group</w:t>
            </w:r>
          </w:p>
        </w:tc>
      </w:tr>
      <w:tr w:rsidR="00E129D3" w:rsidRPr="00140AD1" w14:paraId="66116C7D" w14:textId="77777777" w:rsidTr="00107DC2">
        <w:tc>
          <w:tcPr>
            <w:tcW w:w="1980" w:type="dxa"/>
          </w:tcPr>
          <w:p w14:paraId="455B7001" w14:textId="77777777" w:rsidR="00E129D3" w:rsidRPr="00140AD1" w:rsidRDefault="00E129D3" w:rsidP="00107DC2">
            <w:pPr>
              <w:spacing w:line="240" w:lineRule="auto"/>
              <w:rPr>
                <w:rFonts w:ascii="Arial" w:hAnsi="Arial" w:cs="Arial"/>
                <w:sz w:val="20"/>
                <w:lang w:val="en-GB"/>
              </w:rPr>
            </w:pP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EUMC</w:t>
            </w:r>
          </w:p>
        </w:tc>
        <w:tc>
          <w:tcPr>
            <w:tcW w:w="7371" w:type="dxa"/>
          </w:tcPr>
          <w:p w14:paraId="5FE4C2C8" w14:textId="77777777" w:rsidR="00E129D3" w:rsidRPr="00140AD1" w:rsidRDefault="00E129D3" w:rsidP="00107DC2">
            <w:pPr>
              <w:spacing w:line="240" w:lineRule="auto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European Union Military Committee </w:t>
            </w:r>
          </w:p>
        </w:tc>
      </w:tr>
      <w:tr w:rsidR="00E129D3" w:rsidRPr="00C144B6" w14:paraId="593DB8A9" w14:textId="77777777" w:rsidTr="00107DC2">
        <w:tc>
          <w:tcPr>
            <w:tcW w:w="1980" w:type="dxa"/>
          </w:tcPr>
          <w:p w14:paraId="457BDE96" w14:textId="77777777" w:rsidR="00E129D3" w:rsidRPr="00A103E0" w:rsidRDefault="00E129D3" w:rsidP="00107DC2">
            <w:pPr>
              <w:spacing w:line="240" w:lineRule="auto"/>
              <w:rPr>
                <w:rFonts w:asciiTheme="minorHAnsi" w:hAnsiTheme="minorHAnsi"/>
                <w:sz w:val="22"/>
                <w:szCs w:val="18"/>
                <w:lang w:val="en-GB"/>
              </w:rPr>
            </w:pPr>
            <w:r w:rsidRPr="00C144B6">
              <w:rPr>
                <w:rFonts w:asciiTheme="minorHAnsi" w:hAnsiTheme="minorHAnsi"/>
                <w:sz w:val="22"/>
                <w:szCs w:val="18"/>
                <w:lang w:val="fr-BE"/>
              </w:rPr>
              <w:t>EUMCQ</w:t>
            </w:r>
          </w:p>
        </w:tc>
        <w:tc>
          <w:tcPr>
            <w:tcW w:w="7371" w:type="dxa"/>
          </w:tcPr>
          <w:p w14:paraId="3C16FEE7" w14:textId="77777777" w:rsidR="00E129D3" w:rsidRPr="00C144B6" w:rsidRDefault="00E129D3" w:rsidP="00107DC2">
            <w:pPr>
              <w:spacing w:line="240" w:lineRule="auto"/>
              <w:rPr>
                <w:rFonts w:asciiTheme="minorHAnsi" w:hAnsiTheme="minorHAnsi"/>
                <w:sz w:val="22"/>
                <w:szCs w:val="18"/>
                <w:lang w:val="fr-BE"/>
              </w:rPr>
            </w:pPr>
            <w:r w:rsidRPr="00C144B6">
              <w:rPr>
                <w:rFonts w:asciiTheme="minorHAnsi" w:hAnsiTheme="minorHAnsi"/>
                <w:sz w:val="22"/>
                <w:szCs w:val="18"/>
                <w:lang w:val="fr-BE"/>
              </w:rPr>
              <w:t xml:space="preserve">EU </w:t>
            </w:r>
            <w:proofErr w:type="spellStart"/>
            <w:r w:rsidRPr="00C144B6">
              <w:rPr>
                <w:rFonts w:asciiTheme="minorHAnsi" w:hAnsiTheme="minorHAnsi"/>
                <w:sz w:val="22"/>
                <w:szCs w:val="18"/>
                <w:lang w:val="fr-BE"/>
              </w:rPr>
              <w:t>Mil</w:t>
            </w:r>
            <w:r>
              <w:rPr>
                <w:rFonts w:asciiTheme="minorHAnsi" w:hAnsiTheme="minorHAnsi"/>
                <w:sz w:val="22"/>
                <w:szCs w:val="18"/>
                <w:lang w:val="fr-BE"/>
              </w:rPr>
              <w:t>itary</w:t>
            </w:r>
            <w:proofErr w:type="spellEnd"/>
            <w:r>
              <w:rPr>
                <w:rFonts w:asciiTheme="minorHAnsi" w:hAnsiTheme="minorHAnsi"/>
                <w:sz w:val="22"/>
                <w:szCs w:val="18"/>
                <w:lang w:val="fr-BE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18"/>
                <w:lang w:val="fr-BE"/>
              </w:rPr>
              <w:t>Capability</w:t>
            </w:r>
            <w:proofErr w:type="spellEnd"/>
            <w:r>
              <w:rPr>
                <w:rFonts w:asciiTheme="minorHAnsi" w:hAnsiTheme="minorHAnsi"/>
                <w:sz w:val="22"/>
                <w:szCs w:val="18"/>
                <w:lang w:val="fr-BE"/>
              </w:rPr>
              <w:t xml:space="preserve"> Questionnaire</w:t>
            </w:r>
          </w:p>
        </w:tc>
      </w:tr>
      <w:tr w:rsidR="00E129D3" w:rsidRPr="00140AD1" w14:paraId="6F423299" w14:textId="77777777" w:rsidTr="00107DC2">
        <w:tc>
          <w:tcPr>
            <w:tcW w:w="1980" w:type="dxa"/>
          </w:tcPr>
          <w:p w14:paraId="2FE215F2" w14:textId="77777777" w:rsidR="00E129D3" w:rsidRPr="00140AD1" w:rsidRDefault="00E129D3" w:rsidP="00107DC2">
            <w:pPr>
              <w:spacing w:line="240" w:lineRule="auto"/>
              <w:rPr>
                <w:rFonts w:ascii="Arial" w:hAnsi="Arial" w:cs="Arial"/>
                <w:sz w:val="20"/>
                <w:lang w:val="en-GB"/>
              </w:rPr>
            </w:pP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EUMS</w:t>
            </w:r>
          </w:p>
        </w:tc>
        <w:tc>
          <w:tcPr>
            <w:tcW w:w="7371" w:type="dxa"/>
          </w:tcPr>
          <w:p w14:paraId="0F70A3A2" w14:textId="77777777" w:rsidR="00E129D3" w:rsidRPr="00140AD1" w:rsidRDefault="00E129D3" w:rsidP="00107DC2">
            <w:pPr>
              <w:spacing w:line="240" w:lineRule="auto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European Union Military Staff</w:t>
            </w:r>
          </w:p>
        </w:tc>
      </w:tr>
      <w:tr w:rsidR="003C6B3D" w:rsidRPr="003C6B3D" w14:paraId="35CD4491" w14:textId="77777777" w:rsidTr="00107DC2">
        <w:tc>
          <w:tcPr>
            <w:tcW w:w="1980" w:type="dxa"/>
          </w:tcPr>
          <w:p w14:paraId="6B99E676" w14:textId="0B8BC094" w:rsidR="003C6B3D" w:rsidRPr="00A103E0" w:rsidRDefault="003C6B3D" w:rsidP="00107DC2">
            <w:pPr>
              <w:spacing w:line="240" w:lineRule="auto"/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</w:pPr>
            <w:r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EUMTG</w:t>
            </w:r>
          </w:p>
        </w:tc>
        <w:tc>
          <w:tcPr>
            <w:tcW w:w="7371" w:type="dxa"/>
          </w:tcPr>
          <w:p w14:paraId="0A2B2F96" w14:textId="50ADFA9A" w:rsidR="003C6B3D" w:rsidRPr="003C6B3D" w:rsidRDefault="003C6B3D" w:rsidP="003C6B3D">
            <w:pPr>
              <w:spacing w:line="240" w:lineRule="auto"/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</w:pPr>
            <w:r w:rsidRPr="003C6B3D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EU Military Training Group</w:t>
            </w:r>
          </w:p>
        </w:tc>
      </w:tr>
      <w:tr w:rsidR="00E129D3" w:rsidRPr="00243254" w14:paraId="09520590" w14:textId="77777777" w:rsidTr="00107DC2">
        <w:tc>
          <w:tcPr>
            <w:tcW w:w="1980" w:type="dxa"/>
          </w:tcPr>
          <w:p w14:paraId="599C12FD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EUROJUST</w:t>
            </w:r>
          </w:p>
        </w:tc>
        <w:tc>
          <w:tcPr>
            <w:tcW w:w="7371" w:type="dxa"/>
          </w:tcPr>
          <w:p w14:paraId="5391540B" w14:textId="77777777" w:rsidR="00E129D3" w:rsidRPr="00A103E0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C65231">
              <w:rPr>
                <w:rFonts w:asciiTheme="minorHAnsi" w:eastAsia="Times New Roman" w:hAnsiTheme="minorHAnsi"/>
                <w:bCs/>
                <w:sz w:val="22"/>
                <w:lang w:val="en-GB"/>
              </w:rPr>
              <w:t>European Union's Judicial Cooperation Unit</w:t>
            </w:r>
          </w:p>
        </w:tc>
      </w:tr>
      <w:tr w:rsidR="00E129D3" w:rsidRPr="00243254" w14:paraId="1503B372" w14:textId="77777777" w:rsidTr="00107DC2">
        <w:tc>
          <w:tcPr>
            <w:tcW w:w="1980" w:type="dxa"/>
          </w:tcPr>
          <w:p w14:paraId="2AAC1771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EUROPOL</w:t>
            </w:r>
          </w:p>
        </w:tc>
        <w:tc>
          <w:tcPr>
            <w:tcW w:w="7371" w:type="dxa"/>
          </w:tcPr>
          <w:p w14:paraId="270C1162" w14:textId="77777777" w:rsidR="00E129D3" w:rsidRPr="00C65231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C65231">
              <w:rPr>
                <w:rFonts w:asciiTheme="minorHAnsi" w:eastAsia="Times New Roman" w:hAnsiTheme="minorHAnsi"/>
                <w:bCs/>
                <w:sz w:val="22"/>
                <w:lang w:val="en-GB"/>
              </w:rPr>
              <w:t>European Union Agency for Law Enforcement Cooperation</w:t>
            </w:r>
          </w:p>
        </w:tc>
      </w:tr>
      <w:tr w:rsidR="00E129D3" w:rsidRPr="004544CB" w14:paraId="4CFE8BB2" w14:textId="77777777" w:rsidTr="00107DC2">
        <w:tc>
          <w:tcPr>
            <w:tcW w:w="1980" w:type="dxa"/>
          </w:tcPr>
          <w:p w14:paraId="4A07E3E5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FE</w:t>
            </w:r>
          </w:p>
        </w:tc>
        <w:tc>
          <w:tcPr>
            <w:tcW w:w="7371" w:type="dxa"/>
          </w:tcPr>
          <w:p w14:paraId="2BBEACF9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Force Elements</w:t>
            </w:r>
          </w:p>
        </w:tc>
      </w:tr>
      <w:tr w:rsidR="00E129D3" w:rsidRPr="004544CB" w14:paraId="56E2A31A" w14:textId="77777777" w:rsidTr="00107DC2">
        <w:tc>
          <w:tcPr>
            <w:tcW w:w="1980" w:type="dxa"/>
          </w:tcPr>
          <w:p w14:paraId="5C421131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FP</w:t>
            </w:r>
          </w:p>
        </w:tc>
        <w:tc>
          <w:tcPr>
            <w:tcW w:w="7371" w:type="dxa"/>
          </w:tcPr>
          <w:p w14:paraId="6D9A635C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Force Packages</w:t>
            </w:r>
          </w:p>
        </w:tc>
      </w:tr>
      <w:tr w:rsidR="00E129D3" w:rsidRPr="00243254" w14:paraId="4DCAF8BA" w14:textId="77777777" w:rsidTr="00107DC2">
        <w:tc>
          <w:tcPr>
            <w:tcW w:w="1980" w:type="dxa"/>
          </w:tcPr>
          <w:p w14:paraId="4F97FED3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FRONTEX</w:t>
            </w:r>
          </w:p>
        </w:tc>
        <w:tc>
          <w:tcPr>
            <w:tcW w:w="7371" w:type="dxa"/>
          </w:tcPr>
          <w:p w14:paraId="1517D173" w14:textId="77777777" w:rsidR="00E129D3" w:rsidRPr="00C65231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C65231">
              <w:rPr>
                <w:rFonts w:asciiTheme="minorHAnsi" w:eastAsia="Times New Roman" w:hAnsiTheme="minorHAnsi"/>
                <w:bCs/>
                <w:sz w:val="22"/>
                <w:lang w:val="en-GB"/>
              </w:rPr>
              <w:t>European Border and Coast Guard Agency</w:t>
            </w:r>
          </w:p>
        </w:tc>
      </w:tr>
      <w:tr w:rsidR="00E129D3" w:rsidRPr="004544CB" w14:paraId="52105DFF" w14:textId="77777777" w:rsidTr="00107DC2">
        <w:tc>
          <w:tcPr>
            <w:tcW w:w="1980" w:type="dxa"/>
          </w:tcPr>
          <w:p w14:paraId="7EB4CA23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FSFP</w:t>
            </w:r>
          </w:p>
        </w:tc>
        <w:tc>
          <w:tcPr>
            <w:tcW w:w="7371" w:type="dxa"/>
          </w:tcPr>
          <w:p w14:paraId="78BBA75C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EU Full Spectrum Force Package</w:t>
            </w:r>
          </w:p>
        </w:tc>
      </w:tr>
      <w:tr w:rsidR="00E129D3" w:rsidRPr="00C07ABC" w14:paraId="75BC4F61" w14:textId="77777777" w:rsidTr="00107DC2">
        <w:tc>
          <w:tcPr>
            <w:tcW w:w="1980" w:type="dxa"/>
          </w:tcPr>
          <w:p w14:paraId="58F2D6ED" w14:textId="77777777" w:rsidR="00E129D3" w:rsidRPr="00C07ABC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GOVSATCOM</w:t>
            </w:r>
          </w:p>
        </w:tc>
        <w:tc>
          <w:tcPr>
            <w:tcW w:w="7371" w:type="dxa"/>
          </w:tcPr>
          <w:p w14:paraId="772C3363" w14:textId="77777777" w:rsidR="00E129D3" w:rsidRPr="00C07ABC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C07ABC">
              <w:rPr>
                <w:rFonts w:asciiTheme="minorHAnsi" w:eastAsia="Times New Roman" w:hAnsiTheme="minorHAnsi"/>
                <w:bCs/>
                <w:sz w:val="22"/>
                <w:lang w:val="en-GB"/>
              </w:rPr>
              <w:t>Governmental Satellite Communications</w:t>
            </w:r>
          </w:p>
        </w:tc>
      </w:tr>
      <w:tr w:rsidR="00E129D3" w:rsidRPr="004544CB" w14:paraId="298549E5" w14:textId="77777777" w:rsidTr="00107DC2">
        <w:tc>
          <w:tcPr>
            <w:tcW w:w="1980" w:type="dxa"/>
          </w:tcPr>
          <w:p w14:paraId="543E242A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HICG</w:t>
            </w:r>
          </w:p>
        </w:tc>
        <w:tc>
          <w:tcPr>
            <w:tcW w:w="7371" w:type="dxa"/>
          </w:tcPr>
          <w:p w14:paraId="6EFE36B2" w14:textId="77777777" w:rsidR="00E129D3" w:rsidRPr="00A103E0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High Impact Capability Goals</w:t>
            </w:r>
          </w:p>
        </w:tc>
      </w:tr>
      <w:tr w:rsidR="00E129D3" w:rsidRPr="00140AD1" w14:paraId="16EBE33C" w14:textId="77777777" w:rsidTr="00107DC2">
        <w:tc>
          <w:tcPr>
            <w:tcW w:w="1980" w:type="dxa"/>
          </w:tcPr>
          <w:p w14:paraId="79709A26" w14:textId="77777777" w:rsidR="00E129D3" w:rsidRPr="00140AD1" w:rsidRDefault="00E129D3" w:rsidP="00107DC2">
            <w:pPr>
              <w:spacing w:line="240" w:lineRule="auto"/>
              <w:rPr>
                <w:rFonts w:ascii="Arial" w:hAnsi="Arial" w:cs="Arial"/>
                <w:sz w:val="20"/>
                <w:lang w:val="en-GB"/>
              </w:rPr>
            </w:pPr>
            <w:r w:rsidRPr="00140AD1">
              <w:rPr>
                <w:rFonts w:asciiTheme="minorHAnsi" w:hAnsiTheme="minorHAnsi"/>
                <w:sz w:val="22"/>
                <w:szCs w:val="18"/>
                <w:lang w:val="en-GB"/>
              </w:rPr>
              <w:t>HICGs</w:t>
            </w:r>
          </w:p>
        </w:tc>
        <w:tc>
          <w:tcPr>
            <w:tcW w:w="7371" w:type="dxa"/>
          </w:tcPr>
          <w:p w14:paraId="6FD69A57" w14:textId="77777777" w:rsidR="00E129D3" w:rsidRPr="00140AD1" w:rsidRDefault="00E129D3" w:rsidP="00107DC2">
            <w:pPr>
              <w:spacing w:line="240" w:lineRule="auto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Theme="minorHAnsi" w:hAnsiTheme="minorHAnsi"/>
                <w:sz w:val="22"/>
                <w:szCs w:val="18"/>
                <w:lang w:val="en-GB"/>
              </w:rPr>
              <w:t>High Impact Capability Goals</w:t>
            </w:r>
          </w:p>
        </w:tc>
      </w:tr>
      <w:tr w:rsidR="00E129D3" w:rsidRPr="00140AD1" w14:paraId="199F862E" w14:textId="77777777" w:rsidTr="00107DC2">
        <w:tc>
          <w:tcPr>
            <w:tcW w:w="1980" w:type="dxa"/>
          </w:tcPr>
          <w:p w14:paraId="7279305D" w14:textId="77777777" w:rsidR="00E129D3" w:rsidRPr="00140AD1" w:rsidRDefault="00E129D3" w:rsidP="00107DC2">
            <w:pPr>
              <w:spacing w:line="240" w:lineRule="auto"/>
              <w:rPr>
                <w:rFonts w:ascii="Arial" w:hAnsi="Arial" w:cs="Arial"/>
                <w:sz w:val="20"/>
                <w:lang w:val="en-GB"/>
              </w:rPr>
            </w:pP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HLG</w:t>
            </w:r>
          </w:p>
        </w:tc>
        <w:tc>
          <w:tcPr>
            <w:tcW w:w="7371" w:type="dxa"/>
          </w:tcPr>
          <w:p w14:paraId="2E414923" w14:textId="77777777" w:rsidR="00E129D3" w:rsidRPr="00140AD1" w:rsidRDefault="00E129D3" w:rsidP="00107DC2">
            <w:pPr>
              <w:spacing w:line="240" w:lineRule="auto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 xml:space="preserve">Headline Goal </w:t>
            </w:r>
          </w:p>
        </w:tc>
      </w:tr>
      <w:tr w:rsidR="00E129D3" w:rsidRPr="004544CB" w14:paraId="086A801D" w14:textId="77777777" w:rsidTr="00107DC2">
        <w:tc>
          <w:tcPr>
            <w:tcW w:w="1980" w:type="dxa"/>
          </w:tcPr>
          <w:p w14:paraId="17EB4A9C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JAP</w:t>
            </w:r>
          </w:p>
        </w:tc>
        <w:tc>
          <w:tcPr>
            <w:tcW w:w="7371" w:type="dxa"/>
          </w:tcPr>
          <w:p w14:paraId="389A097B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9135BC">
              <w:rPr>
                <w:rFonts w:asciiTheme="minorHAnsi" w:eastAsia="Times New Roman" w:hAnsiTheme="minorHAnsi"/>
                <w:bCs/>
                <w:sz w:val="22"/>
                <w:lang w:val="en-GB"/>
              </w:rPr>
              <w:t>Joint Action Plan</w:t>
            </w:r>
          </w:p>
        </w:tc>
      </w:tr>
      <w:tr w:rsidR="00E129D3" w:rsidRPr="004544CB" w14:paraId="5DE89B12" w14:textId="77777777" w:rsidTr="00107DC2">
        <w:tc>
          <w:tcPr>
            <w:tcW w:w="1980" w:type="dxa"/>
          </w:tcPr>
          <w:p w14:paraId="78C1967F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JHA</w:t>
            </w:r>
          </w:p>
        </w:tc>
        <w:tc>
          <w:tcPr>
            <w:tcW w:w="7371" w:type="dxa"/>
          </w:tcPr>
          <w:p w14:paraId="35B78EA8" w14:textId="77777777" w:rsidR="00E129D3" w:rsidRPr="00A103E0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Justice and Home Affairs </w:t>
            </w:r>
          </w:p>
        </w:tc>
      </w:tr>
      <w:tr w:rsidR="00E129D3" w:rsidRPr="004544CB" w14:paraId="56EBFF17" w14:textId="77777777" w:rsidTr="00107DC2">
        <w:tc>
          <w:tcPr>
            <w:tcW w:w="1980" w:type="dxa"/>
          </w:tcPr>
          <w:p w14:paraId="3F91EBCA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KSA</w:t>
            </w:r>
          </w:p>
        </w:tc>
        <w:tc>
          <w:tcPr>
            <w:tcW w:w="7371" w:type="dxa"/>
          </w:tcPr>
          <w:p w14:paraId="5C0F6D96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BF7521">
              <w:rPr>
                <w:rFonts w:asciiTheme="minorHAnsi" w:eastAsia="Times New Roman" w:hAnsiTheme="minorHAnsi"/>
                <w:bCs/>
                <w:sz w:val="22"/>
                <w:lang w:val="en-GB"/>
              </w:rPr>
              <w:t>Key Strategic Activities</w:t>
            </w:r>
          </w:p>
        </w:tc>
      </w:tr>
      <w:tr w:rsidR="00E129D3" w:rsidRPr="00140AD1" w14:paraId="00E88652" w14:textId="77777777" w:rsidTr="00107DC2">
        <w:tc>
          <w:tcPr>
            <w:tcW w:w="1980" w:type="dxa"/>
          </w:tcPr>
          <w:p w14:paraId="36A5E8E7" w14:textId="77777777" w:rsidR="00E129D3" w:rsidRPr="00140AD1" w:rsidRDefault="00E129D3" w:rsidP="00107DC2">
            <w:pPr>
              <w:spacing w:line="240" w:lineRule="auto"/>
              <w:rPr>
                <w:rFonts w:ascii="Arial" w:hAnsi="Arial" w:cs="Arial"/>
                <w:sz w:val="20"/>
                <w:lang w:val="en-GB"/>
              </w:rPr>
            </w:pPr>
            <w:proofErr w:type="spellStart"/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LoA</w:t>
            </w:r>
            <w:proofErr w:type="spellEnd"/>
          </w:p>
        </w:tc>
        <w:tc>
          <w:tcPr>
            <w:tcW w:w="7371" w:type="dxa"/>
          </w:tcPr>
          <w:p w14:paraId="15E4ADB4" w14:textId="77777777" w:rsidR="00E129D3" w:rsidRPr="00140AD1" w:rsidRDefault="00E129D3" w:rsidP="00107DC2">
            <w:pPr>
              <w:spacing w:line="240" w:lineRule="auto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L</w:t>
            </w:r>
            <w:r w:rsidRPr="00140AD1">
              <w:rPr>
                <w:rFonts w:asciiTheme="minorHAnsi" w:eastAsia="Times New Roman" w:hAnsiTheme="minorHAnsi"/>
                <w:bCs/>
                <w:sz w:val="22"/>
                <w:lang w:val="en-GB"/>
              </w:rPr>
              <w:t>evel of Ambition</w:t>
            </w:r>
          </w:p>
        </w:tc>
      </w:tr>
      <w:tr w:rsidR="00E129D3" w:rsidRPr="004544CB" w14:paraId="551135C4" w14:textId="77777777" w:rsidTr="00107DC2">
        <w:tc>
          <w:tcPr>
            <w:tcW w:w="1980" w:type="dxa"/>
          </w:tcPr>
          <w:p w14:paraId="7375A68B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MFF</w:t>
            </w:r>
          </w:p>
        </w:tc>
        <w:tc>
          <w:tcPr>
            <w:tcW w:w="7371" w:type="dxa"/>
          </w:tcPr>
          <w:p w14:paraId="03830987" w14:textId="77777777" w:rsidR="00E129D3" w:rsidRPr="00A103E0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M</w:t>
            </w: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ultiannual Financial Framework</w:t>
            </w:r>
          </w:p>
        </w:tc>
      </w:tr>
      <w:tr w:rsidR="00E129D3" w:rsidRPr="004544CB" w14:paraId="05538B49" w14:textId="77777777" w:rsidTr="00107DC2">
        <w:tc>
          <w:tcPr>
            <w:tcW w:w="1980" w:type="dxa"/>
          </w:tcPr>
          <w:p w14:paraId="1048831D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MS</w:t>
            </w:r>
          </w:p>
        </w:tc>
        <w:tc>
          <w:tcPr>
            <w:tcW w:w="7371" w:type="dxa"/>
          </w:tcPr>
          <w:p w14:paraId="48DA9A05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Member States</w:t>
            </w:r>
          </w:p>
        </w:tc>
      </w:tr>
      <w:tr w:rsidR="00E129D3" w:rsidRPr="00C07ABC" w14:paraId="20E4A4DF" w14:textId="77777777" w:rsidTr="00107DC2">
        <w:tc>
          <w:tcPr>
            <w:tcW w:w="1980" w:type="dxa"/>
          </w:tcPr>
          <w:p w14:paraId="71131E59" w14:textId="77777777" w:rsidR="00E129D3" w:rsidRPr="00C07ABC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hAnsiTheme="minorHAnsi"/>
                <w:sz w:val="22"/>
                <w:szCs w:val="18"/>
                <w:lang w:val="en-GB"/>
              </w:rPr>
              <w:t>NDPP</w:t>
            </w:r>
          </w:p>
        </w:tc>
        <w:tc>
          <w:tcPr>
            <w:tcW w:w="7371" w:type="dxa"/>
          </w:tcPr>
          <w:p w14:paraId="05802A55" w14:textId="77777777" w:rsidR="00E129D3" w:rsidRPr="00C07ABC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NATO Defence Planning Process</w:t>
            </w:r>
          </w:p>
        </w:tc>
      </w:tr>
      <w:tr w:rsidR="00E129D3" w:rsidRPr="004544CB" w14:paraId="19546AF5" w14:textId="77777777" w:rsidTr="00107DC2">
        <w:tc>
          <w:tcPr>
            <w:tcW w:w="1980" w:type="dxa"/>
          </w:tcPr>
          <w:p w14:paraId="7E95B601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NIP</w:t>
            </w:r>
          </w:p>
        </w:tc>
        <w:tc>
          <w:tcPr>
            <w:tcW w:w="7371" w:type="dxa"/>
          </w:tcPr>
          <w:p w14:paraId="50745101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9135BC">
              <w:rPr>
                <w:rFonts w:asciiTheme="minorHAnsi" w:eastAsia="Times New Roman" w:hAnsiTheme="minorHAnsi"/>
                <w:bCs/>
                <w:sz w:val="22"/>
                <w:lang w:val="en-GB"/>
              </w:rPr>
              <w:t>National Implementation Plan</w:t>
            </w:r>
          </w:p>
        </w:tc>
      </w:tr>
      <w:tr w:rsidR="00E129D3" w:rsidRPr="00C07ABC" w14:paraId="1FD82515" w14:textId="77777777" w:rsidTr="00107DC2">
        <w:tc>
          <w:tcPr>
            <w:tcW w:w="1980" w:type="dxa"/>
          </w:tcPr>
          <w:p w14:paraId="5697F971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OCCAR</w:t>
            </w:r>
          </w:p>
        </w:tc>
        <w:tc>
          <w:tcPr>
            <w:tcW w:w="7371" w:type="dxa"/>
          </w:tcPr>
          <w:p w14:paraId="1F4945FC" w14:textId="77777777" w:rsidR="00E129D3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fr-BE"/>
              </w:rPr>
            </w:pPr>
            <w:r w:rsidRPr="00C07ABC">
              <w:rPr>
                <w:rFonts w:asciiTheme="minorHAnsi" w:eastAsia="Times New Roman" w:hAnsiTheme="minorHAnsi"/>
                <w:bCs/>
                <w:sz w:val="22"/>
                <w:lang w:val="fr-BE"/>
              </w:rPr>
              <w:t>Organisation Conjointe de Coop</w:t>
            </w:r>
            <w:r>
              <w:rPr>
                <w:rFonts w:asciiTheme="minorHAnsi" w:eastAsia="Times New Roman" w:hAnsiTheme="minorHAnsi"/>
                <w:bCs/>
                <w:sz w:val="22"/>
                <w:lang w:val="fr-BE"/>
              </w:rPr>
              <w:t>ération en matière d'Armement</w:t>
            </w:r>
          </w:p>
          <w:p w14:paraId="590E9788" w14:textId="77777777" w:rsidR="00E129D3" w:rsidRPr="00C07ABC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fr-BE"/>
              </w:rPr>
            </w:pPr>
            <w:r w:rsidRPr="00C07ABC">
              <w:rPr>
                <w:rFonts w:asciiTheme="minorHAnsi" w:eastAsia="Times New Roman" w:hAnsiTheme="minorHAnsi"/>
                <w:bCs/>
                <w:sz w:val="22"/>
                <w:lang w:val="fr-BE"/>
              </w:rPr>
              <w:t xml:space="preserve">Organisation for Joint </w:t>
            </w:r>
            <w:proofErr w:type="spellStart"/>
            <w:r w:rsidRPr="00C07ABC">
              <w:rPr>
                <w:rFonts w:asciiTheme="minorHAnsi" w:eastAsia="Times New Roman" w:hAnsiTheme="minorHAnsi"/>
                <w:bCs/>
                <w:sz w:val="22"/>
                <w:lang w:val="fr-BE"/>
              </w:rPr>
              <w:t>Armament</w:t>
            </w:r>
            <w:proofErr w:type="spellEnd"/>
            <w:r w:rsidRPr="00C07ABC">
              <w:rPr>
                <w:rFonts w:asciiTheme="minorHAnsi" w:eastAsia="Times New Roman" w:hAnsiTheme="minorHAnsi"/>
                <w:bCs/>
                <w:sz w:val="22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/>
                <w:bCs/>
                <w:sz w:val="22"/>
                <w:lang w:val="fr-BE"/>
              </w:rPr>
              <w:t>Co</w:t>
            </w:r>
            <w:r w:rsidRPr="00C07ABC">
              <w:rPr>
                <w:rFonts w:asciiTheme="minorHAnsi" w:eastAsia="Times New Roman" w:hAnsiTheme="minorHAnsi"/>
                <w:bCs/>
                <w:sz w:val="22"/>
                <w:lang w:val="fr-BE"/>
              </w:rPr>
              <w:t>operation</w:t>
            </w:r>
            <w:proofErr w:type="spellEnd"/>
          </w:p>
        </w:tc>
      </w:tr>
      <w:tr w:rsidR="00E129D3" w:rsidRPr="004544CB" w14:paraId="1DB9EAFB" w14:textId="77777777" w:rsidTr="00107DC2">
        <w:tc>
          <w:tcPr>
            <w:tcW w:w="1980" w:type="dxa"/>
          </w:tcPr>
          <w:p w14:paraId="421366F4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OSRA</w:t>
            </w:r>
          </w:p>
        </w:tc>
        <w:tc>
          <w:tcPr>
            <w:tcW w:w="7371" w:type="dxa"/>
          </w:tcPr>
          <w:p w14:paraId="7D616DB0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4544CB">
              <w:rPr>
                <w:rFonts w:asciiTheme="minorHAnsi" w:eastAsia="Times New Roman" w:hAnsiTheme="minorHAnsi"/>
                <w:bCs/>
                <w:sz w:val="22"/>
                <w:lang w:val="en-GB"/>
              </w:rPr>
              <w:t>Overarching Strategic Research Agenda</w:t>
            </w:r>
          </w:p>
        </w:tc>
      </w:tr>
      <w:tr w:rsidR="00E129D3" w:rsidRPr="00243254" w14:paraId="2B54D6C4" w14:textId="77777777" w:rsidTr="00107DC2">
        <w:tc>
          <w:tcPr>
            <w:tcW w:w="1980" w:type="dxa"/>
          </w:tcPr>
          <w:p w14:paraId="00786459" w14:textId="77777777" w:rsidR="00E129D3" w:rsidRPr="00C144B6" w:rsidRDefault="00E129D3" w:rsidP="00107DC2">
            <w:pPr>
              <w:spacing w:line="240" w:lineRule="auto"/>
              <w:rPr>
                <w:rFonts w:asciiTheme="minorHAnsi" w:hAnsiTheme="minorHAnsi"/>
                <w:sz w:val="22"/>
                <w:szCs w:val="18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PADR</w:t>
            </w:r>
          </w:p>
        </w:tc>
        <w:tc>
          <w:tcPr>
            <w:tcW w:w="7371" w:type="dxa"/>
          </w:tcPr>
          <w:p w14:paraId="25AE508C" w14:textId="77777777" w:rsidR="00E129D3" w:rsidRPr="00C144B6" w:rsidRDefault="00E129D3" w:rsidP="00107DC2">
            <w:pPr>
              <w:spacing w:line="240" w:lineRule="auto"/>
              <w:rPr>
                <w:rFonts w:asciiTheme="minorHAnsi" w:hAnsiTheme="minorHAnsi"/>
                <w:sz w:val="22"/>
                <w:szCs w:val="18"/>
                <w:lang w:val="en-GB"/>
              </w:rPr>
            </w:pPr>
            <w:r w:rsidRPr="00E129D3">
              <w:rPr>
                <w:rFonts w:asciiTheme="minorHAnsi" w:eastAsia="Times New Roman" w:hAnsiTheme="minorHAnsi"/>
                <w:bCs/>
                <w:sz w:val="22"/>
                <w:lang w:val="en-GB"/>
              </w:rPr>
              <w:t>Preparatory Action on Defence Research</w:t>
            </w:r>
          </w:p>
        </w:tc>
      </w:tr>
      <w:tr w:rsidR="00E129D3" w:rsidRPr="004544CB" w14:paraId="1ED0C3B7" w14:textId="77777777" w:rsidTr="00107DC2">
        <w:tc>
          <w:tcPr>
            <w:tcW w:w="1980" w:type="dxa"/>
          </w:tcPr>
          <w:p w14:paraId="70BFDC41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PESCO</w:t>
            </w:r>
          </w:p>
        </w:tc>
        <w:tc>
          <w:tcPr>
            <w:tcW w:w="7371" w:type="dxa"/>
          </w:tcPr>
          <w:p w14:paraId="0B7190E8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4544CB">
              <w:rPr>
                <w:rFonts w:asciiTheme="minorHAnsi" w:eastAsia="Times New Roman" w:hAnsiTheme="minorHAnsi"/>
                <w:bCs/>
                <w:sz w:val="22"/>
                <w:lang w:val="en-GB"/>
              </w:rPr>
              <w:t>Permanent Structured Cooperation</w:t>
            </w:r>
          </w:p>
        </w:tc>
      </w:tr>
      <w:tr w:rsidR="00E129D3" w:rsidRPr="004544CB" w14:paraId="171DC771" w14:textId="77777777" w:rsidTr="00107DC2">
        <w:tc>
          <w:tcPr>
            <w:tcW w:w="1980" w:type="dxa"/>
          </w:tcPr>
          <w:p w14:paraId="49F0F622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proofErr w:type="spellStart"/>
            <w:r w:rsidRPr="00A103E0">
              <w:rPr>
                <w:rFonts w:asciiTheme="minorHAnsi" w:eastAsia="Times New Roman" w:hAnsiTheme="minorHAnsi" w:cs="Arial"/>
                <w:bCs/>
                <w:sz w:val="22"/>
                <w:szCs w:val="18"/>
                <w:lang w:val="en-GB" w:eastAsia="pt-PT"/>
              </w:rPr>
              <w:t>pMS</w:t>
            </w:r>
            <w:proofErr w:type="spellEnd"/>
          </w:p>
        </w:tc>
        <w:tc>
          <w:tcPr>
            <w:tcW w:w="7371" w:type="dxa"/>
          </w:tcPr>
          <w:p w14:paraId="3C1F4819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Participating Member States</w:t>
            </w:r>
          </w:p>
        </w:tc>
      </w:tr>
      <w:tr w:rsidR="00E129D3" w:rsidRPr="003864B8" w14:paraId="39EDA1DA" w14:textId="77777777" w:rsidTr="00107DC2">
        <w:tc>
          <w:tcPr>
            <w:tcW w:w="1980" w:type="dxa"/>
          </w:tcPr>
          <w:p w14:paraId="6C790427" w14:textId="77777777" w:rsidR="00E129D3" w:rsidRDefault="00E129D3" w:rsidP="00107DC2">
            <w:pPr>
              <w:spacing w:line="240" w:lineRule="auto"/>
              <w:rPr>
                <w:rFonts w:asciiTheme="minorHAnsi" w:hAnsiTheme="minorHAnsi"/>
                <w:sz w:val="22"/>
                <w:szCs w:val="18"/>
                <w:lang w:val="en-GB"/>
              </w:rPr>
            </w:pPr>
            <w:r w:rsidRPr="003864B8">
              <w:rPr>
                <w:rFonts w:asciiTheme="minorHAnsi" w:hAnsiTheme="minorHAnsi"/>
                <w:sz w:val="22"/>
                <w:szCs w:val="18"/>
                <w:lang w:val="en-GB"/>
              </w:rPr>
              <w:t>R&amp;D</w:t>
            </w:r>
          </w:p>
        </w:tc>
        <w:tc>
          <w:tcPr>
            <w:tcW w:w="7371" w:type="dxa"/>
          </w:tcPr>
          <w:p w14:paraId="79A13EA8" w14:textId="77777777" w:rsidR="00E129D3" w:rsidRPr="003864B8" w:rsidRDefault="00E129D3" w:rsidP="00107DC2">
            <w:pPr>
              <w:spacing w:line="240" w:lineRule="auto"/>
              <w:rPr>
                <w:rFonts w:asciiTheme="minorHAnsi" w:hAnsiTheme="minorHAnsi"/>
                <w:sz w:val="22"/>
                <w:szCs w:val="18"/>
                <w:lang w:val="en-GB"/>
              </w:rPr>
            </w:pPr>
            <w:r>
              <w:rPr>
                <w:rFonts w:asciiTheme="minorHAnsi" w:hAnsiTheme="minorHAnsi"/>
                <w:sz w:val="22"/>
                <w:szCs w:val="18"/>
                <w:lang w:val="en-GB"/>
              </w:rPr>
              <w:t>Research and Development</w:t>
            </w:r>
          </w:p>
        </w:tc>
      </w:tr>
      <w:tr w:rsidR="00E129D3" w:rsidRPr="00C07ABC" w14:paraId="276A56C6" w14:textId="77777777" w:rsidTr="00107DC2">
        <w:tc>
          <w:tcPr>
            <w:tcW w:w="1980" w:type="dxa"/>
          </w:tcPr>
          <w:p w14:paraId="6C66F48B" w14:textId="77777777" w:rsidR="00E129D3" w:rsidRPr="00C07ABC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color w:val="000000" w:themeColor="text1"/>
                <w:sz w:val="22"/>
                <w:lang w:val="en-GB"/>
              </w:rPr>
              <w:t>RPAS</w:t>
            </w:r>
          </w:p>
        </w:tc>
        <w:tc>
          <w:tcPr>
            <w:tcW w:w="7371" w:type="dxa"/>
          </w:tcPr>
          <w:p w14:paraId="44C07C38" w14:textId="77777777" w:rsidR="00E129D3" w:rsidRPr="00C07ABC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 w:rsidRPr="00C07ABC">
              <w:rPr>
                <w:rFonts w:asciiTheme="minorHAnsi" w:eastAsia="Times New Roman" w:hAnsiTheme="minorHAnsi"/>
                <w:bCs/>
                <w:sz w:val="22"/>
                <w:lang w:val="en-GB"/>
              </w:rPr>
              <w:t>Remotely Piloted Aircraft Systems</w:t>
            </w:r>
          </w:p>
        </w:tc>
      </w:tr>
      <w:tr w:rsidR="00E129D3" w:rsidRPr="00140AD1" w14:paraId="28070896" w14:textId="77777777" w:rsidTr="00107DC2">
        <w:tc>
          <w:tcPr>
            <w:tcW w:w="1980" w:type="dxa"/>
          </w:tcPr>
          <w:p w14:paraId="358FA905" w14:textId="77777777" w:rsidR="00E129D3" w:rsidRPr="00140AD1" w:rsidRDefault="00E129D3" w:rsidP="00107DC2">
            <w:pPr>
              <w:spacing w:line="240" w:lineRule="auto"/>
              <w:rPr>
                <w:rFonts w:ascii="Arial" w:hAnsi="Arial" w:cs="Arial"/>
                <w:sz w:val="20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SAEP</w:t>
            </w:r>
          </w:p>
        </w:tc>
        <w:tc>
          <w:tcPr>
            <w:tcW w:w="7371" w:type="dxa"/>
          </w:tcPr>
          <w:p w14:paraId="6353FC68" w14:textId="77777777" w:rsidR="00E129D3" w:rsidRPr="00140AD1" w:rsidRDefault="00E129D3" w:rsidP="00107DC2">
            <w:pPr>
              <w:spacing w:line="240" w:lineRule="auto"/>
              <w:rPr>
                <w:rFonts w:ascii="Arial" w:hAnsi="Arial" w:cs="Arial"/>
                <w:sz w:val="20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Scrutiny-Assessment</w:t>
            </w: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-Evaluation-Prioritisation</w:t>
            </w:r>
          </w:p>
        </w:tc>
      </w:tr>
      <w:tr w:rsidR="00E129D3" w:rsidRPr="004544CB" w14:paraId="258390C9" w14:textId="77777777" w:rsidTr="00107DC2">
        <w:tc>
          <w:tcPr>
            <w:tcW w:w="1980" w:type="dxa"/>
          </w:tcPr>
          <w:p w14:paraId="30E11E10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>SCC</w:t>
            </w:r>
          </w:p>
        </w:tc>
        <w:tc>
          <w:tcPr>
            <w:tcW w:w="7371" w:type="dxa"/>
          </w:tcPr>
          <w:p w14:paraId="474B0ECC" w14:textId="77777777" w:rsidR="00E129D3" w:rsidRPr="004544CB" w:rsidRDefault="00E129D3" w:rsidP="00107DC2">
            <w:pPr>
              <w:spacing w:line="240" w:lineRule="auto"/>
              <w:rPr>
                <w:rFonts w:asciiTheme="minorHAnsi" w:eastAsia="Times New Roman" w:hAnsiTheme="minorHAnsi"/>
                <w:bCs/>
                <w:sz w:val="22"/>
                <w:lang w:val="en-GB"/>
              </w:rPr>
            </w:pP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Strategic Context Cases </w:t>
            </w:r>
          </w:p>
        </w:tc>
      </w:tr>
      <w:tr w:rsidR="00E129D3" w:rsidRPr="00243254" w14:paraId="5B93A57E" w14:textId="77777777" w:rsidTr="00107DC2">
        <w:tc>
          <w:tcPr>
            <w:tcW w:w="1980" w:type="dxa"/>
          </w:tcPr>
          <w:p w14:paraId="43563F58" w14:textId="77777777" w:rsidR="00E129D3" w:rsidRDefault="00E129D3" w:rsidP="00107DC2">
            <w:pPr>
              <w:spacing w:line="240" w:lineRule="auto"/>
              <w:rPr>
                <w:rFonts w:asciiTheme="minorHAnsi" w:hAnsiTheme="minorHAnsi"/>
                <w:sz w:val="22"/>
                <w:szCs w:val="18"/>
                <w:lang w:val="en-GB"/>
              </w:rPr>
            </w:pPr>
            <w:r w:rsidRPr="00A103E0">
              <w:rPr>
                <w:rFonts w:asciiTheme="minorHAnsi" w:hAnsiTheme="minorHAnsi"/>
                <w:sz w:val="22"/>
                <w:szCs w:val="18"/>
                <w:lang w:val="en-GB"/>
              </w:rPr>
              <w:t>SESAR</w:t>
            </w:r>
          </w:p>
        </w:tc>
        <w:tc>
          <w:tcPr>
            <w:tcW w:w="7371" w:type="dxa"/>
          </w:tcPr>
          <w:p w14:paraId="5EC8E204" w14:textId="77777777" w:rsidR="00E129D3" w:rsidRPr="00C144B6" w:rsidRDefault="00E129D3" w:rsidP="00107DC2">
            <w:pPr>
              <w:spacing w:line="240" w:lineRule="auto"/>
              <w:rPr>
                <w:rFonts w:asciiTheme="minorHAnsi" w:hAnsiTheme="minorHAnsi"/>
                <w:sz w:val="22"/>
                <w:szCs w:val="18"/>
                <w:lang w:val="en-GB"/>
              </w:rPr>
            </w:pPr>
            <w:r w:rsidRPr="00C144B6">
              <w:rPr>
                <w:rFonts w:asciiTheme="minorHAnsi" w:hAnsiTheme="minorHAnsi"/>
                <w:sz w:val="22"/>
                <w:szCs w:val="18"/>
                <w:lang w:val="en-GB"/>
              </w:rPr>
              <w:t>Single European Sky ATM Research</w:t>
            </w:r>
          </w:p>
        </w:tc>
      </w:tr>
      <w:tr w:rsidR="00E129D3" w:rsidRPr="00243254" w14:paraId="088BC790" w14:textId="77777777" w:rsidTr="00107DC2">
        <w:tc>
          <w:tcPr>
            <w:tcW w:w="1980" w:type="dxa"/>
          </w:tcPr>
          <w:p w14:paraId="4A40BE25" w14:textId="77777777" w:rsidR="00E129D3" w:rsidRPr="00C144B6" w:rsidRDefault="00E129D3" w:rsidP="00107DC2">
            <w:pPr>
              <w:spacing w:line="240" w:lineRule="auto"/>
              <w:rPr>
                <w:rFonts w:asciiTheme="minorHAnsi" w:hAnsiTheme="minorHAnsi"/>
                <w:sz w:val="22"/>
                <w:szCs w:val="18"/>
                <w:lang w:val="fr-BE"/>
              </w:rPr>
            </w:pPr>
            <w:r w:rsidRPr="00C144B6">
              <w:rPr>
                <w:rFonts w:asciiTheme="minorHAnsi" w:hAnsiTheme="minorHAnsi"/>
                <w:sz w:val="22"/>
                <w:szCs w:val="18"/>
                <w:lang w:val="en-GB"/>
              </w:rPr>
              <w:t>SMEs</w:t>
            </w:r>
          </w:p>
        </w:tc>
        <w:tc>
          <w:tcPr>
            <w:tcW w:w="7371" w:type="dxa"/>
          </w:tcPr>
          <w:p w14:paraId="30CB7672" w14:textId="77777777" w:rsidR="00E129D3" w:rsidRPr="00C144B6" w:rsidRDefault="00E129D3" w:rsidP="00107DC2">
            <w:pPr>
              <w:spacing w:line="240" w:lineRule="auto"/>
              <w:rPr>
                <w:rFonts w:asciiTheme="minorHAnsi" w:hAnsiTheme="minorHAnsi"/>
                <w:sz w:val="22"/>
                <w:szCs w:val="18"/>
                <w:lang w:val="en-GB"/>
              </w:rPr>
            </w:pPr>
            <w:r w:rsidRPr="00C144B6">
              <w:rPr>
                <w:rFonts w:asciiTheme="minorHAnsi" w:hAnsiTheme="minorHAnsi"/>
                <w:sz w:val="22"/>
                <w:szCs w:val="18"/>
                <w:lang w:val="en-GB"/>
              </w:rPr>
              <w:t>Smal</w:t>
            </w:r>
            <w:r>
              <w:rPr>
                <w:rFonts w:asciiTheme="minorHAnsi" w:hAnsiTheme="minorHAnsi"/>
                <w:sz w:val="22"/>
                <w:szCs w:val="18"/>
                <w:lang w:val="en-GB"/>
              </w:rPr>
              <w:t>l and medium-sized enterprises</w:t>
            </w:r>
          </w:p>
        </w:tc>
      </w:tr>
      <w:tr w:rsidR="00E129D3" w:rsidRPr="00140AD1" w14:paraId="772E3688" w14:textId="77777777" w:rsidTr="00107DC2">
        <w:tc>
          <w:tcPr>
            <w:tcW w:w="1980" w:type="dxa"/>
          </w:tcPr>
          <w:p w14:paraId="7573921C" w14:textId="77777777" w:rsidR="00E129D3" w:rsidRPr="00140AD1" w:rsidRDefault="00E129D3" w:rsidP="00107DC2">
            <w:pPr>
              <w:spacing w:line="240" w:lineRule="auto"/>
              <w:rPr>
                <w:rFonts w:ascii="Arial" w:hAnsi="Arial" w:cs="Arial"/>
                <w:sz w:val="20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WPS</w:t>
            </w:r>
          </w:p>
        </w:tc>
        <w:tc>
          <w:tcPr>
            <w:tcW w:w="7371" w:type="dxa"/>
          </w:tcPr>
          <w:p w14:paraId="6DB94237" w14:textId="77777777" w:rsidR="00E129D3" w:rsidRPr="00140AD1" w:rsidRDefault="00E129D3" w:rsidP="00107DC2">
            <w:pPr>
              <w:spacing w:line="240" w:lineRule="auto"/>
              <w:rPr>
                <w:rFonts w:ascii="Arial" w:hAnsi="Arial" w:cs="Arial"/>
                <w:sz w:val="20"/>
                <w:lang w:val="en-GB"/>
              </w:rPr>
            </w:pPr>
            <w:r w:rsidRPr="00A103E0">
              <w:rPr>
                <w:rFonts w:asciiTheme="minorHAnsi" w:eastAsia="Times New Roman" w:hAnsiTheme="minorHAnsi"/>
                <w:bCs/>
                <w:sz w:val="22"/>
                <w:lang w:val="en-GB"/>
              </w:rPr>
              <w:t>Women,</w:t>
            </w:r>
            <w:r>
              <w:rPr>
                <w:rFonts w:asciiTheme="minorHAnsi" w:eastAsia="Times New Roman" w:hAnsiTheme="minorHAnsi"/>
                <w:bCs/>
                <w:sz w:val="22"/>
                <w:lang w:val="en-GB"/>
              </w:rPr>
              <w:t xml:space="preserve"> Peace and Security</w:t>
            </w:r>
          </w:p>
        </w:tc>
      </w:tr>
    </w:tbl>
    <w:p w14:paraId="3EF2D0AC" w14:textId="77777777" w:rsidR="00E129D3" w:rsidRPr="00A103E0" w:rsidRDefault="00E129D3" w:rsidP="00140AD1">
      <w:pPr>
        <w:spacing w:line="240" w:lineRule="auto"/>
        <w:rPr>
          <w:rFonts w:asciiTheme="minorHAnsi" w:eastAsia="Cambria" w:hAnsiTheme="minorHAnsi" w:cs="Cambria"/>
          <w:sz w:val="22"/>
          <w:szCs w:val="22"/>
          <w:lang w:val="en-GB" w:eastAsia="en-US"/>
        </w:rPr>
      </w:pPr>
    </w:p>
    <w:sectPr w:rsidR="00E129D3" w:rsidRPr="00A103E0" w:rsidSect="00435615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851" w:footer="851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DCA281B" w16cid:durableId="23C6C80B"/>
  <w16cid:commentId w16cid:paraId="3F715A9E" w16cid:durableId="23C23489"/>
  <w16cid:commentId w16cid:paraId="02DA023D" w16cid:durableId="23B3DD68"/>
  <w16cid:commentId w16cid:paraId="37421642" w16cid:durableId="23C6C803"/>
  <w16cid:commentId w16cid:paraId="35B4546B" w16cid:durableId="23B19168"/>
  <w16cid:commentId w16cid:paraId="601868DD" w16cid:durableId="23C6C805"/>
  <w16cid:commentId w16cid:paraId="7E6B5319" w16cid:durableId="23B192D0"/>
  <w16cid:commentId w16cid:paraId="7B30FA35" w16cid:durableId="23C6C807"/>
  <w16cid:commentId w16cid:paraId="0262093B" w16cid:durableId="23C6CB04"/>
  <w16cid:commentId w16cid:paraId="737A7A4F" w16cid:durableId="23C6CA29"/>
  <w16cid:commentId w16cid:paraId="510F4E2C" w16cid:durableId="23C6CB58"/>
  <w16cid:commentId w16cid:paraId="6F8E4F5B" w16cid:durableId="23AF5CAF"/>
  <w16cid:commentId w16cid:paraId="1DE9AD0A" w16cid:durableId="23C6C809"/>
  <w16cid:commentId w16cid:paraId="0B014E33" w16cid:durableId="23C6CBBB"/>
  <w16cid:commentId w16cid:paraId="3E9C1E09" w16cid:durableId="23C6CC4D"/>
  <w16cid:commentId w16cid:paraId="7B63D1BD" w16cid:durableId="23C6CCED"/>
  <w16cid:commentId w16cid:paraId="36D06240" w16cid:durableId="23C6CD28"/>
  <w16cid:commentId w16cid:paraId="5F484723" w16cid:durableId="23C6CD90"/>
  <w16cid:commentId w16cid:paraId="2B1F08EF" w16cid:durableId="23C6DF8D"/>
  <w16cid:commentId w16cid:paraId="00689CA1" w16cid:durableId="23C6C80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D8673" w14:textId="77777777" w:rsidR="00047D58" w:rsidRDefault="00047D58">
      <w:r>
        <w:separator/>
      </w:r>
    </w:p>
  </w:endnote>
  <w:endnote w:type="continuationSeparator" w:id="0">
    <w:p w14:paraId="64B36FFD" w14:textId="77777777" w:rsidR="00047D58" w:rsidRDefault="00047D58">
      <w:r>
        <w:continuationSeparator/>
      </w:r>
    </w:p>
  </w:endnote>
  <w:endnote w:type="continuationNotice" w:id="1">
    <w:p w14:paraId="65C83737" w14:textId="77777777" w:rsidR="00047D58" w:rsidRDefault="00047D5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3B28A" w14:textId="77777777" w:rsidR="00047D58" w:rsidRPr="00614ECD" w:rsidRDefault="00047D58" w:rsidP="006C1E93">
    <w:pPr>
      <w:pStyle w:val="Footer"/>
      <w:spacing w:line="240" w:lineRule="auto"/>
      <w:jc w:val="center"/>
      <w:rPr>
        <w:rFonts w:ascii="Arial" w:hAnsi="Arial" w:cs="Arial"/>
        <w:sz w:val="16"/>
        <w:szCs w:val="16"/>
      </w:rPr>
    </w:pPr>
  </w:p>
  <w:p w14:paraId="180561A1" w14:textId="740A049A" w:rsidR="00047D58" w:rsidRDefault="00047D58" w:rsidP="006C1E93">
    <w:pPr>
      <w:pStyle w:val="Footer"/>
      <w:pBdr>
        <w:top w:val="single" w:sz="4" w:space="1" w:color="auto"/>
      </w:pBdr>
      <w:spacing w:before="60" w:line="240" w:lineRule="auto"/>
      <w:jc w:val="center"/>
      <w:rPr>
        <w:rFonts w:ascii="Arial" w:hAnsi="Arial" w:cs="Arial"/>
        <w:sz w:val="20"/>
        <w:lang w:val="en-GB"/>
      </w:rPr>
    </w:pPr>
    <w:r w:rsidRPr="00040600">
      <w:rPr>
        <w:rFonts w:ascii="Arial" w:hAnsi="Arial" w:cs="Arial"/>
        <w:sz w:val="20"/>
        <w:lang w:val="en-GB"/>
      </w:rPr>
      <w:t xml:space="preserve">Page </w:t>
    </w:r>
    <w:r w:rsidRPr="00040600">
      <w:rPr>
        <w:rFonts w:ascii="Arial" w:hAnsi="Arial" w:cs="Arial"/>
        <w:sz w:val="20"/>
      </w:rPr>
      <w:fldChar w:fldCharType="begin"/>
    </w:r>
    <w:r w:rsidRPr="00040600">
      <w:rPr>
        <w:rFonts w:ascii="Arial" w:hAnsi="Arial" w:cs="Arial"/>
        <w:sz w:val="20"/>
        <w:lang w:val="en-GB"/>
      </w:rPr>
      <w:instrText xml:space="preserve"> PAGE </w:instrText>
    </w:r>
    <w:r w:rsidRPr="00040600">
      <w:rPr>
        <w:rFonts w:ascii="Arial" w:hAnsi="Arial" w:cs="Arial"/>
        <w:sz w:val="20"/>
      </w:rPr>
      <w:fldChar w:fldCharType="separate"/>
    </w:r>
    <w:r w:rsidR="00E878EF">
      <w:rPr>
        <w:rFonts w:ascii="Arial" w:hAnsi="Arial" w:cs="Arial"/>
        <w:noProof/>
        <w:sz w:val="20"/>
        <w:lang w:val="en-GB"/>
      </w:rPr>
      <w:t>10</w:t>
    </w:r>
    <w:r w:rsidRPr="00040600">
      <w:rPr>
        <w:rFonts w:ascii="Arial" w:hAnsi="Arial" w:cs="Arial"/>
        <w:sz w:val="20"/>
      </w:rPr>
      <w:fldChar w:fldCharType="end"/>
    </w:r>
    <w:r w:rsidRPr="00040600">
      <w:rPr>
        <w:rFonts w:ascii="Arial" w:hAnsi="Arial" w:cs="Arial"/>
        <w:sz w:val="20"/>
        <w:lang w:val="en-GB"/>
      </w:rPr>
      <w:t xml:space="preserve"> of </w:t>
    </w:r>
    <w:r w:rsidRPr="00040600">
      <w:rPr>
        <w:rFonts w:ascii="Arial" w:hAnsi="Arial" w:cs="Arial"/>
        <w:sz w:val="20"/>
      </w:rPr>
      <w:fldChar w:fldCharType="begin"/>
    </w:r>
    <w:r w:rsidRPr="00040600">
      <w:rPr>
        <w:rFonts w:ascii="Arial" w:hAnsi="Arial" w:cs="Arial"/>
        <w:sz w:val="20"/>
        <w:lang w:val="en-GB"/>
      </w:rPr>
      <w:instrText xml:space="preserve"> NUMPAGES </w:instrText>
    </w:r>
    <w:r w:rsidRPr="00040600">
      <w:rPr>
        <w:rFonts w:ascii="Arial" w:hAnsi="Arial" w:cs="Arial"/>
        <w:sz w:val="20"/>
      </w:rPr>
      <w:fldChar w:fldCharType="separate"/>
    </w:r>
    <w:r w:rsidR="00E878EF">
      <w:rPr>
        <w:rFonts w:ascii="Arial" w:hAnsi="Arial" w:cs="Arial"/>
        <w:noProof/>
        <w:sz w:val="20"/>
        <w:lang w:val="en-GB"/>
      </w:rPr>
      <w:t>10</w:t>
    </w:r>
    <w:r w:rsidRPr="00040600">
      <w:rPr>
        <w:rFonts w:ascii="Arial" w:hAnsi="Arial" w:cs="Arial"/>
        <w:sz w:val="20"/>
      </w:rPr>
      <w:fldChar w:fldCharType="end"/>
    </w:r>
  </w:p>
  <w:p w14:paraId="217F1CF4" w14:textId="77777777" w:rsidR="00047D58" w:rsidRPr="006C1E93" w:rsidRDefault="00047D58" w:rsidP="006C1E93">
    <w:pPr>
      <w:pStyle w:val="Footer"/>
      <w:pBdr>
        <w:top w:val="single" w:sz="4" w:space="1" w:color="auto"/>
      </w:pBdr>
      <w:tabs>
        <w:tab w:val="clear" w:pos="4536"/>
      </w:tabs>
      <w:spacing w:before="60" w:line="240" w:lineRule="auto"/>
      <w:rPr>
        <w:rFonts w:ascii="Arial" w:hAnsi="Arial" w:cs="Arial"/>
        <w:color w:val="FF0000"/>
        <w:sz w:val="16"/>
        <w:lang w:val="en-GB"/>
      </w:rPr>
    </w:pPr>
    <w:r>
      <w:rPr>
        <w:rFonts w:ascii="Arial" w:hAnsi="Arial" w:cs="Arial"/>
        <w:color w:val="FF0000"/>
        <w:sz w:val="16"/>
        <w:lang w:val="en-GB"/>
      </w:rPr>
      <w:t>Developed by: ESDC Secretariat</w:t>
    </w:r>
    <w:r w:rsidRPr="00F33682">
      <w:rPr>
        <w:rFonts w:ascii="Arial" w:hAnsi="Arial" w:cs="Arial"/>
        <w:color w:val="FF0000"/>
        <w:sz w:val="16"/>
        <w:lang w:val="en-GB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ED2A1" w14:textId="77777777" w:rsidR="00047D58" w:rsidRDefault="00047D58">
      <w:r>
        <w:separator/>
      </w:r>
    </w:p>
  </w:footnote>
  <w:footnote w:type="continuationSeparator" w:id="0">
    <w:p w14:paraId="09BCEC8B" w14:textId="77777777" w:rsidR="00047D58" w:rsidRDefault="00047D58">
      <w:r>
        <w:continuationSeparator/>
      </w:r>
    </w:p>
  </w:footnote>
  <w:footnote w:type="continuationNotice" w:id="1">
    <w:p w14:paraId="23ED19C7" w14:textId="77777777" w:rsidR="00047D58" w:rsidRDefault="00047D5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21F49" w14:textId="77777777" w:rsidR="00047D58" w:rsidRPr="0084643C" w:rsidRDefault="00047D58" w:rsidP="00AB013C">
    <w:pPr>
      <w:pStyle w:val="Header"/>
      <w:spacing w:line="240" w:lineRule="auto"/>
      <w:jc w:val="left"/>
      <w:rPr>
        <w:rFonts w:ascii="Arial" w:hAnsi="Arial" w:cs="Arial"/>
        <w:sz w:val="20"/>
        <w:lang w:val="en-GB"/>
      </w:rPr>
    </w:pPr>
    <w:r w:rsidRPr="00AB013C">
      <w:rPr>
        <w:noProof/>
        <w:lang w:val="en-GB" w:eastAsia="en-GB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A6850" w14:textId="77777777" w:rsidR="00047D58" w:rsidRPr="00106D04" w:rsidRDefault="00047D58" w:rsidP="00106D04">
    <w:pPr>
      <w:pStyle w:val="Header"/>
      <w:spacing w:line="240" w:lineRule="auto"/>
      <w:jc w:val="left"/>
      <w:rPr>
        <w:rFonts w:ascii="Arial" w:hAnsi="Arial" w:cs="Arial"/>
        <w:sz w:val="20"/>
        <w:lang w:val="en-GB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3FDEB4" wp14:editId="5C3369ED">
              <wp:simplePos x="0" y="0"/>
              <wp:positionH relativeFrom="column">
                <wp:posOffset>3528695</wp:posOffset>
              </wp:positionH>
              <wp:positionV relativeFrom="paragraph">
                <wp:posOffset>78741</wp:posOffset>
              </wp:positionV>
              <wp:extent cx="2590800" cy="781050"/>
              <wp:effectExtent l="19050" t="19050" r="19050" b="19050"/>
              <wp:wrapNone/>
              <wp:docPr id="102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0" cy="781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 cmpd="thickThin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11B1C0" w14:textId="77777777" w:rsidR="00047D58" w:rsidRPr="000777D1" w:rsidRDefault="00047D58" w:rsidP="00435615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Theme="minorHAnsi" w:hAnsiTheme="minorHAnsi"/>
                            </w:rPr>
                          </w:pPr>
                          <w:r w:rsidRPr="000777D1">
                            <w:rPr>
                              <w:rFonts w:asciiTheme="minorHAnsi" w:hAnsiTheme="minorHAnsi" w:cstheme="minorBidi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  <w:t>European Security and Defence College</w:t>
                          </w:r>
                        </w:p>
                        <w:p w14:paraId="67DD04DD" w14:textId="6CDC8729" w:rsidR="00047D58" w:rsidRPr="00934C43" w:rsidRDefault="00047D58" w:rsidP="00435615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Theme="minorHAnsi" w:hAnsiTheme="minorHAnsi"/>
                            </w:rPr>
                          </w:pPr>
                          <w:r w:rsidRPr="000777D1">
                            <w:rPr>
                              <w:rFonts w:asciiTheme="minorHAnsi" w:hAnsiTheme="minorHAnsi" w:cstheme="minorBidi"/>
                              <w:b/>
                              <w:bCs/>
                              <w:color w:val="000000"/>
                              <w:sz w:val="21"/>
                              <w:szCs w:val="21"/>
                            </w:rPr>
                            <w:t xml:space="preserve">Doc: </w:t>
                          </w:r>
                          <w:r w:rsidRPr="00934C43">
                            <w:rPr>
                              <w:rFonts w:asciiTheme="minorHAnsi" w:hAnsiTheme="minorHAnsi" w:cstheme="minorBidi"/>
                              <w:b/>
                              <w:bCs/>
                              <w:sz w:val="21"/>
                              <w:szCs w:val="21"/>
                            </w:rPr>
                            <w:t>ESDC</w:t>
                          </w:r>
                          <w:r w:rsidR="00934C43" w:rsidRPr="00934C43">
                            <w:rPr>
                              <w:rFonts w:asciiTheme="minorHAnsi" w:hAnsiTheme="minorHAnsi" w:cstheme="minorBidi"/>
                              <w:sz w:val="21"/>
                              <w:szCs w:val="21"/>
                            </w:rPr>
                            <w:t>/2021/039</w:t>
                          </w:r>
                        </w:p>
                        <w:p w14:paraId="251084A1" w14:textId="048586F3" w:rsidR="00047D58" w:rsidRPr="00934C43" w:rsidRDefault="00047D58" w:rsidP="00435615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Theme="minorHAnsi" w:hAnsiTheme="minorHAnsi"/>
                            </w:rPr>
                          </w:pPr>
                          <w:r w:rsidRPr="00934C43">
                            <w:rPr>
                              <w:rFonts w:asciiTheme="minorHAnsi" w:hAnsiTheme="minorHAnsi" w:cstheme="minorBidi"/>
                              <w:b/>
                              <w:bCs/>
                              <w:sz w:val="21"/>
                              <w:szCs w:val="21"/>
                            </w:rPr>
                            <w:t>Date:</w:t>
                          </w:r>
                          <w:r w:rsidRPr="00934C43">
                            <w:rPr>
                              <w:rFonts w:asciiTheme="minorHAnsi" w:hAnsiTheme="minorHAnsi" w:cstheme="minorBidi"/>
                              <w:sz w:val="21"/>
                              <w:szCs w:val="21"/>
                            </w:rPr>
                            <w:t xml:space="preserve"> </w:t>
                          </w:r>
                          <w:r w:rsidR="00934C43" w:rsidRPr="00934C43">
                            <w:rPr>
                              <w:rFonts w:asciiTheme="minorHAnsi" w:hAnsiTheme="minorHAnsi" w:cstheme="minorBidi"/>
                              <w:sz w:val="21"/>
                              <w:szCs w:val="21"/>
                            </w:rPr>
                            <w:t>05</w:t>
                          </w:r>
                          <w:r w:rsidRPr="00934C43">
                            <w:rPr>
                              <w:rFonts w:asciiTheme="minorHAnsi" w:hAnsiTheme="minorHAnsi" w:cstheme="minorBidi"/>
                              <w:sz w:val="21"/>
                              <w:szCs w:val="21"/>
                            </w:rPr>
                            <w:t xml:space="preserve"> February 2021</w:t>
                          </w:r>
                        </w:p>
                        <w:p w14:paraId="05BCCF03" w14:textId="2D48BA5B" w:rsidR="00047D58" w:rsidRPr="000777D1" w:rsidRDefault="00047D58" w:rsidP="00435615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Theme="minorHAnsi" w:hAnsiTheme="minorHAnsi"/>
                            </w:rPr>
                          </w:pPr>
                          <w:r w:rsidRPr="000777D1">
                            <w:rPr>
                              <w:rFonts w:asciiTheme="minorHAnsi" w:hAnsiTheme="minorHAnsi" w:cstheme="minorBidi"/>
                              <w:b/>
                              <w:bCs/>
                              <w:color w:val="000000"/>
                              <w:sz w:val="21"/>
                              <w:szCs w:val="21"/>
                            </w:rPr>
                            <w:t>Origin:</w:t>
                          </w:r>
                          <w:r w:rsidRPr="000777D1">
                            <w:rPr>
                              <w:rFonts w:asciiTheme="minorHAnsi" w:hAnsiTheme="minorHAnsi" w:cstheme="minorBidi"/>
                              <w:color w:val="000000"/>
                              <w:sz w:val="21"/>
                              <w:szCs w:val="21"/>
                            </w:rPr>
                            <w:t xml:space="preserve"> ESDC </w:t>
                          </w:r>
                          <w:r>
                            <w:rPr>
                              <w:rFonts w:asciiTheme="minorHAnsi" w:hAnsiTheme="minorHAnsi" w:cstheme="minorBidi"/>
                              <w:color w:val="000000"/>
                              <w:sz w:val="21"/>
                              <w:szCs w:val="21"/>
                            </w:rPr>
                            <w:t>Executive Academic Board</w:t>
                          </w:r>
                        </w:p>
                      </w:txbxContent>
                    </wps:txbx>
                    <wps:bodyPr vertOverflow="clip" wrap="square" lIns="91440" tIns="45720" rIns="91440" bIns="45720" anchor="t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3FDEB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7.85pt;margin-top:6.2pt;width:204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" strokeweight="3pt">
              <v:stroke linestyle="thickThin"/>
              <v:textbox>
                <w:txbxContent>
                  <w:p w14:paraId="5E11B1C0" w14:textId="77777777" w:rsidR="00047D58" w:rsidRPr="000777D1" w:rsidRDefault="00047D58" w:rsidP="00435615">
                    <w:pPr>
                      <w:pStyle w:val="NormalWeb"/>
                      <w:spacing w:before="0" w:beforeAutospacing="0" w:after="0" w:afterAutospacing="0"/>
                      <w:rPr>
                        <w:rFonts w:asciiTheme="minorHAnsi" w:hAnsiTheme="minorHAnsi"/>
                      </w:rPr>
                    </w:pPr>
                    <w:r w:rsidRPr="000777D1">
                      <w:rPr>
                        <w:rFonts w:asciiTheme="minorHAnsi" w:hAnsiTheme="minorHAnsi" w:cstheme="minorBidi"/>
                        <w:b/>
                        <w:bCs/>
                        <w:color w:val="000000"/>
                        <w:sz w:val="22"/>
                        <w:szCs w:val="22"/>
                      </w:rPr>
                      <w:t>European Security and Defence College</w:t>
                    </w:r>
                  </w:p>
                  <w:p w14:paraId="67DD04DD" w14:textId="6CDC8729" w:rsidR="00047D58" w:rsidRPr="00934C43" w:rsidRDefault="00047D58" w:rsidP="00435615">
                    <w:pPr>
                      <w:pStyle w:val="NormalWeb"/>
                      <w:spacing w:before="0" w:beforeAutospacing="0" w:after="0" w:afterAutospacing="0"/>
                      <w:rPr>
                        <w:rFonts w:asciiTheme="minorHAnsi" w:hAnsiTheme="minorHAnsi"/>
                      </w:rPr>
                    </w:pPr>
                    <w:r w:rsidRPr="000777D1">
                      <w:rPr>
                        <w:rFonts w:asciiTheme="minorHAnsi" w:hAnsiTheme="minorHAnsi" w:cstheme="minorBidi"/>
                        <w:b/>
                        <w:bCs/>
                        <w:color w:val="000000"/>
                        <w:sz w:val="21"/>
                        <w:szCs w:val="21"/>
                      </w:rPr>
                      <w:t xml:space="preserve">Doc: </w:t>
                    </w:r>
                    <w:r w:rsidRPr="00934C43">
                      <w:rPr>
                        <w:rFonts w:asciiTheme="minorHAnsi" w:hAnsiTheme="minorHAnsi" w:cstheme="minorBidi"/>
                        <w:b/>
                        <w:bCs/>
                        <w:sz w:val="21"/>
                        <w:szCs w:val="21"/>
                      </w:rPr>
                      <w:t>ESDC</w:t>
                    </w:r>
                    <w:r w:rsidR="00934C43" w:rsidRPr="00934C43">
                      <w:rPr>
                        <w:rFonts w:asciiTheme="minorHAnsi" w:hAnsiTheme="minorHAnsi" w:cstheme="minorBidi"/>
                        <w:sz w:val="21"/>
                        <w:szCs w:val="21"/>
                      </w:rPr>
                      <w:t>/2021/039</w:t>
                    </w:r>
                  </w:p>
                  <w:p w14:paraId="251084A1" w14:textId="048586F3" w:rsidR="00047D58" w:rsidRPr="00934C43" w:rsidRDefault="00047D58" w:rsidP="00435615">
                    <w:pPr>
                      <w:pStyle w:val="NormalWeb"/>
                      <w:spacing w:before="0" w:beforeAutospacing="0" w:after="0" w:afterAutospacing="0"/>
                      <w:rPr>
                        <w:rFonts w:asciiTheme="minorHAnsi" w:hAnsiTheme="minorHAnsi"/>
                      </w:rPr>
                    </w:pPr>
                    <w:r w:rsidRPr="00934C43">
                      <w:rPr>
                        <w:rFonts w:asciiTheme="minorHAnsi" w:hAnsiTheme="minorHAnsi" w:cstheme="minorBidi"/>
                        <w:b/>
                        <w:bCs/>
                        <w:sz w:val="21"/>
                        <w:szCs w:val="21"/>
                      </w:rPr>
                      <w:t>Date:</w:t>
                    </w:r>
                    <w:r w:rsidRPr="00934C43">
                      <w:rPr>
                        <w:rFonts w:asciiTheme="minorHAnsi" w:hAnsiTheme="minorHAnsi" w:cstheme="minorBidi"/>
                        <w:sz w:val="21"/>
                        <w:szCs w:val="21"/>
                      </w:rPr>
                      <w:t xml:space="preserve"> </w:t>
                    </w:r>
                    <w:r w:rsidR="00934C43" w:rsidRPr="00934C43">
                      <w:rPr>
                        <w:rFonts w:asciiTheme="minorHAnsi" w:hAnsiTheme="minorHAnsi" w:cstheme="minorBidi"/>
                        <w:sz w:val="21"/>
                        <w:szCs w:val="21"/>
                      </w:rPr>
                      <w:t>05</w:t>
                    </w:r>
                    <w:r w:rsidRPr="00934C43">
                      <w:rPr>
                        <w:rFonts w:asciiTheme="minorHAnsi" w:hAnsiTheme="minorHAnsi" w:cstheme="minorBidi"/>
                        <w:sz w:val="21"/>
                        <w:szCs w:val="21"/>
                      </w:rPr>
                      <w:t xml:space="preserve"> February 2021</w:t>
                    </w:r>
                  </w:p>
                  <w:p w14:paraId="05BCCF03" w14:textId="2D48BA5B" w:rsidR="00047D58" w:rsidRPr="000777D1" w:rsidRDefault="00047D58" w:rsidP="00435615">
                    <w:pPr>
                      <w:pStyle w:val="NormalWeb"/>
                      <w:spacing w:before="0" w:beforeAutospacing="0" w:after="0" w:afterAutospacing="0"/>
                      <w:rPr>
                        <w:rFonts w:asciiTheme="minorHAnsi" w:hAnsiTheme="minorHAnsi"/>
                      </w:rPr>
                    </w:pPr>
                    <w:r w:rsidRPr="000777D1">
                      <w:rPr>
                        <w:rFonts w:asciiTheme="minorHAnsi" w:hAnsiTheme="minorHAnsi" w:cstheme="minorBidi"/>
                        <w:b/>
                        <w:bCs/>
                        <w:color w:val="000000"/>
                        <w:sz w:val="21"/>
                        <w:szCs w:val="21"/>
                      </w:rPr>
                      <w:t>Origin:</w:t>
                    </w:r>
                    <w:r w:rsidRPr="000777D1">
                      <w:rPr>
                        <w:rFonts w:asciiTheme="minorHAnsi" w:hAnsiTheme="minorHAnsi" w:cstheme="minorBidi"/>
                        <w:color w:val="000000"/>
                        <w:sz w:val="21"/>
                        <w:szCs w:val="21"/>
                      </w:rPr>
                      <w:t xml:space="preserve"> ESDC </w:t>
                    </w:r>
                    <w:r>
                      <w:rPr>
                        <w:rFonts w:asciiTheme="minorHAnsi" w:hAnsiTheme="minorHAnsi" w:cstheme="minorBidi"/>
                        <w:color w:val="000000"/>
                        <w:sz w:val="21"/>
                        <w:szCs w:val="21"/>
                      </w:rPr>
                      <w:t>Executive Academic Board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w:drawing>
        <wp:inline distT="0" distB="0" distL="0" distR="0" wp14:anchorId="43EA9E1B" wp14:editId="1AC04B33">
          <wp:extent cx="1380578" cy="1254858"/>
          <wp:effectExtent l="0" t="0" r="0" b="2540"/>
          <wp:docPr id="1" name="Picture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595" cy="1254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013C">
      <w:rPr>
        <w:noProof/>
        <w:lang w:val="en-GB" w:eastAsia="en-GB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B4D14"/>
    <w:multiLevelType w:val="hybridMultilevel"/>
    <w:tmpl w:val="6B8EAFF6"/>
    <w:lvl w:ilvl="0" w:tplc="8B76978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C0791"/>
    <w:multiLevelType w:val="hybridMultilevel"/>
    <w:tmpl w:val="3B8E335E"/>
    <w:lvl w:ilvl="0" w:tplc="AE4AB9AA">
      <w:start w:val="1"/>
      <w:numFmt w:val="bullet"/>
      <w:lvlText w:val="-"/>
      <w:lvlJc w:val="left"/>
      <w:pPr>
        <w:ind w:left="666" w:hanging="360"/>
      </w:pPr>
      <w:rPr>
        <w:rFonts w:ascii="Times New Roman" w:eastAsia="Times New Roman" w:hAnsi="Times New Roman" w:cs="Times New Roman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2" w15:restartNumberingAfterBreak="0">
    <w:nsid w:val="0B9B7213"/>
    <w:multiLevelType w:val="hybridMultilevel"/>
    <w:tmpl w:val="2C621FF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953DB"/>
    <w:multiLevelType w:val="hybridMultilevel"/>
    <w:tmpl w:val="37565C2C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A7DE1"/>
    <w:multiLevelType w:val="hybridMultilevel"/>
    <w:tmpl w:val="306AD380"/>
    <w:lvl w:ilvl="0" w:tplc="FBF21056">
      <w:numFmt w:val="bullet"/>
      <w:lvlText w:val="-"/>
      <w:lvlJc w:val="left"/>
      <w:pPr>
        <w:ind w:left="30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abstractNum w:abstractNumId="5" w15:restartNumberingAfterBreak="0">
    <w:nsid w:val="105D7034"/>
    <w:multiLevelType w:val="hybridMultilevel"/>
    <w:tmpl w:val="212274AE"/>
    <w:lvl w:ilvl="0" w:tplc="C4687578">
      <w:start w:val="1"/>
      <w:numFmt w:val="lowerLetter"/>
      <w:lvlText w:val="%1)"/>
      <w:lvlJc w:val="left"/>
      <w:pPr>
        <w:ind w:left="306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9B26"/>
    <w:multiLevelType w:val="hybridMultilevel"/>
    <w:tmpl w:val="DA19AD8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64B6C57"/>
    <w:multiLevelType w:val="hybridMultilevel"/>
    <w:tmpl w:val="3AAAE5A2"/>
    <w:lvl w:ilvl="0" w:tplc="0C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8FC3811"/>
    <w:multiLevelType w:val="multilevel"/>
    <w:tmpl w:val="95381612"/>
    <w:lvl w:ilvl="0">
      <w:start w:val="1"/>
      <w:numFmt w:val="decimal"/>
      <w:pStyle w:val="Heading1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 w15:restartNumberingAfterBreak="0">
    <w:nsid w:val="1AE15634"/>
    <w:multiLevelType w:val="hybridMultilevel"/>
    <w:tmpl w:val="DA8841C4"/>
    <w:lvl w:ilvl="0" w:tplc="328A3BFA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A441D6"/>
    <w:multiLevelType w:val="hybridMultilevel"/>
    <w:tmpl w:val="C55C0AAE"/>
    <w:lvl w:ilvl="0" w:tplc="8B769780">
      <w:numFmt w:val="bullet"/>
      <w:lvlText w:val="-"/>
      <w:lvlJc w:val="left"/>
      <w:pPr>
        <w:ind w:left="303" w:hanging="360"/>
      </w:pPr>
      <w:rPr>
        <w:rFonts w:ascii="Times New Roman" w:eastAsia="MS Mincho" w:hAnsi="Times New Roman" w:cs="Times New Roman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1" w15:restartNumberingAfterBreak="0">
    <w:nsid w:val="205F028D"/>
    <w:multiLevelType w:val="hybridMultilevel"/>
    <w:tmpl w:val="03A6534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3291FCB"/>
    <w:multiLevelType w:val="hybridMultilevel"/>
    <w:tmpl w:val="F1F83A6E"/>
    <w:lvl w:ilvl="0" w:tplc="8B769780">
      <w:numFmt w:val="bullet"/>
      <w:lvlText w:val="-"/>
      <w:lvlJc w:val="left"/>
      <w:pPr>
        <w:ind w:left="426" w:hanging="360"/>
      </w:pPr>
      <w:rPr>
        <w:rFonts w:ascii="Times New Roman" w:eastAsia="MS Mincho" w:hAnsi="Times New Roman" w:cs="Times New Roman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3" w15:restartNumberingAfterBreak="0">
    <w:nsid w:val="271B7CF6"/>
    <w:multiLevelType w:val="hybridMultilevel"/>
    <w:tmpl w:val="8D4AD2C4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6E6685"/>
    <w:multiLevelType w:val="hybridMultilevel"/>
    <w:tmpl w:val="B6D82A4E"/>
    <w:lvl w:ilvl="0" w:tplc="C936A374">
      <w:start w:val="1"/>
      <w:numFmt w:val="lowerLetter"/>
      <w:lvlText w:val="%1)"/>
      <w:lvlJc w:val="left"/>
      <w:pPr>
        <w:ind w:left="306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026" w:hanging="360"/>
      </w:pPr>
    </w:lvl>
    <w:lvl w:ilvl="2" w:tplc="040C001B" w:tentative="1">
      <w:start w:val="1"/>
      <w:numFmt w:val="lowerRoman"/>
      <w:lvlText w:val="%3."/>
      <w:lvlJc w:val="right"/>
      <w:pPr>
        <w:ind w:left="1746" w:hanging="180"/>
      </w:pPr>
    </w:lvl>
    <w:lvl w:ilvl="3" w:tplc="040C000F" w:tentative="1">
      <w:start w:val="1"/>
      <w:numFmt w:val="decimal"/>
      <w:lvlText w:val="%4."/>
      <w:lvlJc w:val="left"/>
      <w:pPr>
        <w:ind w:left="2466" w:hanging="360"/>
      </w:pPr>
    </w:lvl>
    <w:lvl w:ilvl="4" w:tplc="040C0019" w:tentative="1">
      <w:start w:val="1"/>
      <w:numFmt w:val="lowerLetter"/>
      <w:lvlText w:val="%5."/>
      <w:lvlJc w:val="left"/>
      <w:pPr>
        <w:ind w:left="3186" w:hanging="360"/>
      </w:pPr>
    </w:lvl>
    <w:lvl w:ilvl="5" w:tplc="040C001B" w:tentative="1">
      <w:start w:val="1"/>
      <w:numFmt w:val="lowerRoman"/>
      <w:lvlText w:val="%6."/>
      <w:lvlJc w:val="right"/>
      <w:pPr>
        <w:ind w:left="3906" w:hanging="180"/>
      </w:pPr>
    </w:lvl>
    <w:lvl w:ilvl="6" w:tplc="040C000F" w:tentative="1">
      <w:start w:val="1"/>
      <w:numFmt w:val="decimal"/>
      <w:lvlText w:val="%7."/>
      <w:lvlJc w:val="left"/>
      <w:pPr>
        <w:ind w:left="4626" w:hanging="360"/>
      </w:pPr>
    </w:lvl>
    <w:lvl w:ilvl="7" w:tplc="040C0019" w:tentative="1">
      <w:start w:val="1"/>
      <w:numFmt w:val="lowerLetter"/>
      <w:lvlText w:val="%8."/>
      <w:lvlJc w:val="left"/>
      <w:pPr>
        <w:ind w:left="5346" w:hanging="360"/>
      </w:pPr>
    </w:lvl>
    <w:lvl w:ilvl="8" w:tplc="040C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5" w15:restartNumberingAfterBreak="0">
    <w:nsid w:val="30E57EE0"/>
    <w:multiLevelType w:val="hybridMultilevel"/>
    <w:tmpl w:val="6644A6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2F933E8"/>
    <w:multiLevelType w:val="hybridMultilevel"/>
    <w:tmpl w:val="FCB43ECC"/>
    <w:lvl w:ilvl="0" w:tplc="08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7" w15:restartNumberingAfterBreak="0">
    <w:nsid w:val="347238F0"/>
    <w:multiLevelType w:val="hybridMultilevel"/>
    <w:tmpl w:val="9C3AC246"/>
    <w:lvl w:ilvl="0" w:tplc="8B769780">
      <w:numFmt w:val="bullet"/>
      <w:lvlText w:val="-"/>
      <w:lvlJc w:val="left"/>
      <w:pPr>
        <w:ind w:left="360" w:hanging="360"/>
      </w:pPr>
      <w:rPr>
        <w:rFonts w:ascii="Times New Roman" w:eastAsia="MS Mincho" w:hAnsi="Times New Roman" w:cs="Times New Roman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7A75AB"/>
    <w:multiLevelType w:val="hybridMultilevel"/>
    <w:tmpl w:val="E54E673C"/>
    <w:lvl w:ilvl="0" w:tplc="CA22FAA8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color w:val="auto"/>
      </w:rPr>
    </w:lvl>
    <w:lvl w:ilvl="1" w:tplc="0C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D174F5"/>
    <w:multiLevelType w:val="hybridMultilevel"/>
    <w:tmpl w:val="DCC88084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496D15"/>
    <w:multiLevelType w:val="hybridMultilevel"/>
    <w:tmpl w:val="2DF20E2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9834D2"/>
    <w:multiLevelType w:val="hybridMultilevel"/>
    <w:tmpl w:val="1CAC4FF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B97CA3"/>
    <w:multiLevelType w:val="hybridMultilevel"/>
    <w:tmpl w:val="82D489D6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B154262"/>
    <w:multiLevelType w:val="hybridMultilevel"/>
    <w:tmpl w:val="20EC6112"/>
    <w:lvl w:ilvl="0" w:tplc="ECD07968">
      <w:start w:val="10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D7B94"/>
    <w:multiLevelType w:val="hybridMultilevel"/>
    <w:tmpl w:val="57EECEAA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E267B51"/>
    <w:multiLevelType w:val="hybridMultilevel"/>
    <w:tmpl w:val="5336A85A"/>
    <w:lvl w:ilvl="0" w:tplc="8B769780">
      <w:numFmt w:val="bullet"/>
      <w:lvlText w:val="-"/>
      <w:lvlJc w:val="left"/>
      <w:pPr>
        <w:ind w:left="360" w:hanging="360"/>
      </w:pPr>
      <w:rPr>
        <w:rFonts w:ascii="Times New Roman" w:eastAsia="MS Mincho" w:hAnsi="Times New Roman" w:cs="Times New Roman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E724B40"/>
    <w:multiLevelType w:val="hybridMultilevel"/>
    <w:tmpl w:val="5782A94A"/>
    <w:lvl w:ilvl="0" w:tplc="8B769780">
      <w:numFmt w:val="bullet"/>
      <w:lvlText w:val="-"/>
      <w:lvlJc w:val="left"/>
      <w:pPr>
        <w:ind w:left="426" w:hanging="360"/>
      </w:pPr>
      <w:rPr>
        <w:rFonts w:ascii="Times New Roman" w:eastAsia="MS Mincho" w:hAnsi="Times New Roman" w:cs="Times New Roman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27" w15:restartNumberingAfterBreak="0">
    <w:nsid w:val="3FE85F29"/>
    <w:multiLevelType w:val="hybridMultilevel"/>
    <w:tmpl w:val="F5E031D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717CAF"/>
    <w:multiLevelType w:val="hybridMultilevel"/>
    <w:tmpl w:val="018CC6B6"/>
    <w:lvl w:ilvl="0" w:tplc="328A3BFA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07A3092"/>
    <w:multiLevelType w:val="hybridMultilevel"/>
    <w:tmpl w:val="0C986412"/>
    <w:lvl w:ilvl="0" w:tplc="0816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6A051C"/>
    <w:multiLevelType w:val="hybridMultilevel"/>
    <w:tmpl w:val="7468174C"/>
    <w:lvl w:ilvl="0" w:tplc="8B769780">
      <w:numFmt w:val="bullet"/>
      <w:lvlText w:val="-"/>
      <w:lvlJc w:val="left"/>
      <w:pPr>
        <w:ind w:left="492" w:hanging="360"/>
      </w:pPr>
      <w:rPr>
        <w:rFonts w:ascii="Times New Roman" w:eastAsia="MS Mincho" w:hAnsi="Times New Roman" w:cs="Times New Roman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31" w15:restartNumberingAfterBreak="0">
    <w:nsid w:val="56ED1B30"/>
    <w:multiLevelType w:val="hybridMultilevel"/>
    <w:tmpl w:val="71229896"/>
    <w:lvl w:ilvl="0" w:tplc="8B769780">
      <w:numFmt w:val="bullet"/>
      <w:lvlText w:val="-"/>
      <w:lvlJc w:val="left"/>
      <w:pPr>
        <w:ind w:left="492" w:hanging="360"/>
      </w:pPr>
      <w:rPr>
        <w:rFonts w:ascii="Times New Roman" w:eastAsia="MS Mincho" w:hAnsi="Times New Roman" w:cs="Times New Roman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32" w15:restartNumberingAfterBreak="0">
    <w:nsid w:val="5BB02885"/>
    <w:multiLevelType w:val="hybridMultilevel"/>
    <w:tmpl w:val="6C6C01B2"/>
    <w:lvl w:ilvl="0" w:tplc="0916F422">
      <w:start w:val="1"/>
      <w:numFmt w:val="lowerLetter"/>
      <w:lvlText w:val="%1)"/>
      <w:lvlJc w:val="left"/>
      <w:pPr>
        <w:ind w:left="2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05" w:hanging="360"/>
      </w:pPr>
    </w:lvl>
    <w:lvl w:ilvl="2" w:tplc="040C001B" w:tentative="1">
      <w:start w:val="1"/>
      <w:numFmt w:val="lowerRoman"/>
      <w:lvlText w:val="%3."/>
      <w:lvlJc w:val="right"/>
      <w:pPr>
        <w:ind w:left="1725" w:hanging="180"/>
      </w:pPr>
    </w:lvl>
    <w:lvl w:ilvl="3" w:tplc="040C000F" w:tentative="1">
      <w:start w:val="1"/>
      <w:numFmt w:val="decimal"/>
      <w:lvlText w:val="%4."/>
      <w:lvlJc w:val="left"/>
      <w:pPr>
        <w:ind w:left="2445" w:hanging="360"/>
      </w:pPr>
    </w:lvl>
    <w:lvl w:ilvl="4" w:tplc="040C0019" w:tentative="1">
      <w:start w:val="1"/>
      <w:numFmt w:val="lowerLetter"/>
      <w:lvlText w:val="%5."/>
      <w:lvlJc w:val="left"/>
      <w:pPr>
        <w:ind w:left="3165" w:hanging="360"/>
      </w:pPr>
    </w:lvl>
    <w:lvl w:ilvl="5" w:tplc="040C001B" w:tentative="1">
      <w:start w:val="1"/>
      <w:numFmt w:val="lowerRoman"/>
      <w:lvlText w:val="%6."/>
      <w:lvlJc w:val="right"/>
      <w:pPr>
        <w:ind w:left="3885" w:hanging="180"/>
      </w:pPr>
    </w:lvl>
    <w:lvl w:ilvl="6" w:tplc="040C000F" w:tentative="1">
      <w:start w:val="1"/>
      <w:numFmt w:val="decimal"/>
      <w:lvlText w:val="%7."/>
      <w:lvlJc w:val="left"/>
      <w:pPr>
        <w:ind w:left="4605" w:hanging="360"/>
      </w:pPr>
    </w:lvl>
    <w:lvl w:ilvl="7" w:tplc="040C0019" w:tentative="1">
      <w:start w:val="1"/>
      <w:numFmt w:val="lowerLetter"/>
      <w:lvlText w:val="%8."/>
      <w:lvlJc w:val="left"/>
      <w:pPr>
        <w:ind w:left="5325" w:hanging="360"/>
      </w:pPr>
    </w:lvl>
    <w:lvl w:ilvl="8" w:tplc="040C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33" w15:restartNumberingAfterBreak="0">
    <w:nsid w:val="5FBD176C"/>
    <w:multiLevelType w:val="hybridMultilevel"/>
    <w:tmpl w:val="7ADE12C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2B6A30"/>
    <w:multiLevelType w:val="hybridMultilevel"/>
    <w:tmpl w:val="B1F8275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4C4583"/>
    <w:multiLevelType w:val="hybridMultilevel"/>
    <w:tmpl w:val="8C1EDFB8"/>
    <w:lvl w:ilvl="0" w:tplc="0816000D">
      <w:start w:val="1"/>
      <w:numFmt w:val="bullet"/>
      <w:lvlText w:val=""/>
      <w:lvlJc w:val="left"/>
      <w:pPr>
        <w:ind w:left="-416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30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02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174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246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18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390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462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5344" w:hanging="360"/>
      </w:pPr>
      <w:rPr>
        <w:rFonts w:ascii="Wingdings" w:hAnsi="Wingdings" w:hint="default"/>
      </w:rPr>
    </w:lvl>
  </w:abstractNum>
  <w:abstractNum w:abstractNumId="36" w15:restartNumberingAfterBreak="0">
    <w:nsid w:val="65553E1C"/>
    <w:multiLevelType w:val="hybridMultilevel"/>
    <w:tmpl w:val="EECEE810"/>
    <w:lvl w:ilvl="0" w:tplc="328A3BFA">
      <w:start w:val="1"/>
      <w:numFmt w:val="bullet"/>
      <w:lvlText w:val=""/>
      <w:lvlJc w:val="left"/>
      <w:pPr>
        <w:tabs>
          <w:tab w:val="num" w:pos="380"/>
        </w:tabs>
        <w:ind w:left="380" w:hanging="380"/>
      </w:pPr>
      <w:rPr>
        <w:rFonts w:ascii="Symbol" w:hAnsi="Symbol" w:hint="default"/>
        <w:color w:val="auto"/>
      </w:rPr>
    </w:lvl>
    <w:lvl w:ilvl="1" w:tplc="0C07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37" w15:restartNumberingAfterBreak="0">
    <w:nsid w:val="733E54F0"/>
    <w:multiLevelType w:val="hybridMultilevel"/>
    <w:tmpl w:val="4FC228C6"/>
    <w:lvl w:ilvl="0" w:tplc="8B769780">
      <w:numFmt w:val="bullet"/>
      <w:lvlText w:val="-"/>
      <w:lvlJc w:val="left"/>
      <w:pPr>
        <w:ind w:left="360" w:hanging="360"/>
      </w:pPr>
      <w:rPr>
        <w:rFonts w:ascii="Times New Roman" w:eastAsia="MS Mincho" w:hAnsi="Times New Roman" w:cs="Times New Roman" w:hint="default"/>
        <w:sz w:val="18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56C7FF6"/>
    <w:multiLevelType w:val="hybridMultilevel"/>
    <w:tmpl w:val="A13AC7C2"/>
    <w:lvl w:ilvl="0" w:tplc="0C07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39" w15:restartNumberingAfterBreak="0">
    <w:nsid w:val="76520329"/>
    <w:multiLevelType w:val="hybridMultilevel"/>
    <w:tmpl w:val="EFD8D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43638D"/>
    <w:multiLevelType w:val="hybridMultilevel"/>
    <w:tmpl w:val="08842434"/>
    <w:lvl w:ilvl="0" w:tplc="3012726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ACC4435"/>
    <w:multiLevelType w:val="hybridMultilevel"/>
    <w:tmpl w:val="870409A8"/>
    <w:lvl w:ilvl="0" w:tplc="D48C9202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C4F2633"/>
    <w:multiLevelType w:val="hybridMultilevel"/>
    <w:tmpl w:val="4E0A481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81632C"/>
    <w:multiLevelType w:val="hybridMultilevel"/>
    <w:tmpl w:val="BBBE1CA4"/>
    <w:lvl w:ilvl="0" w:tplc="8B76978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18"/>
  </w:num>
  <w:num w:numId="4">
    <w:abstractNumId w:val="42"/>
  </w:num>
  <w:num w:numId="5">
    <w:abstractNumId w:val="27"/>
  </w:num>
  <w:num w:numId="6">
    <w:abstractNumId w:val="20"/>
  </w:num>
  <w:num w:numId="7">
    <w:abstractNumId w:val="3"/>
  </w:num>
  <w:num w:numId="8">
    <w:abstractNumId w:val="38"/>
  </w:num>
  <w:num w:numId="9">
    <w:abstractNumId w:val="21"/>
  </w:num>
  <w:num w:numId="10">
    <w:abstractNumId w:val="40"/>
  </w:num>
  <w:num w:numId="11">
    <w:abstractNumId w:val="7"/>
  </w:num>
  <w:num w:numId="12">
    <w:abstractNumId w:val="24"/>
  </w:num>
  <w:num w:numId="13">
    <w:abstractNumId w:val="16"/>
  </w:num>
  <w:num w:numId="14">
    <w:abstractNumId w:val="15"/>
  </w:num>
  <w:num w:numId="15">
    <w:abstractNumId w:val="2"/>
  </w:num>
  <w:num w:numId="16">
    <w:abstractNumId w:val="29"/>
  </w:num>
  <w:num w:numId="17">
    <w:abstractNumId w:val="35"/>
  </w:num>
  <w:num w:numId="18">
    <w:abstractNumId w:val="6"/>
  </w:num>
  <w:num w:numId="19">
    <w:abstractNumId w:val="9"/>
  </w:num>
  <w:num w:numId="20">
    <w:abstractNumId w:val="28"/>
  </w:num>
  <w:num w:numId="21">
    <w:abstractNumId w:val="36"/>
  </w:num>
  <w:num w:numId="22">
    <w:abstractNumId w:val="11"/>
  </w:num>
  <w:num w:numId="23">
    <w:abstractNumId w:val="4"/>
  </w:num>
  <w:num w:numId="24">
    <w:abstractNumId w:val="14"/>
  </w:num>
  <w:num w:numId="25">
    <w:abstractNumId w:val="32"/>
  </w:num>
  <w:num w:numId="26">
    <w:abstractNumId w:val="39"/>
  </w:num>
  <w:num w:numId="27">
    <w:abstractNumId w:val="17"/>
  </w:num>
  <w:num w:numId="28">
    <w:abstractNumId w:val="10"/>
  </w:num>
  <w:num w:numId="29">
    <w:abstractNumId w:val="12"/>
  </w:num>
  <w:num w:numId="30">
    <w:abstractNumId w:val="26"/>
  </w:num>
  <w:num w:numId="31">
    <w:abstractNumId w:val="22"/>
  </w:num>
  <w:num w:numId="32">
    <w:abstractNumId w:val="0"/>
  </w:num>
  <w:num w:numId="33">
    <w:abstractNumId w:val="43"/>
  </w:num>
  <w:num w:numId="34">
    <w:abstractNumId w:val="25"/>
  </w:num>
  <w:num w:numId="35">
    <w:abstractNumId w:val="34"/>
  </w:num>
  <w:num w:numId="36">
    <w:abstractNumId w:val="19"/>
  </w:num>
  <w:num w:numId="37">
    <w:abstractNumId w:val="31"/>
  </w:num>
  <w:num w:numId="38">
    <w:abstractNumId w:val="37"/>
  </w:num>
  <w:num w:numId="39">
    <w:abstractNumId w:val="30"/>
  </w:num>
  <w:num w:numId="40">
    <w:abstractNumId w:val="41"/>
  </w:num>
  <w:num w:numId="41">
    <w:abstractNumId w:val="33"/>
  </w:num>
  <w:num w:numId="42">
    <w:abstractNumId w:val="13"/>
  </w:num>
  <w:num w:numId="43">
    <w:abstractNumId w:val="5"/>
  </w:num>
  <w:num w:numId="44">
    <w:abstractNumId w:val="9"/>
  </w:num>
  <w:num w:numId="45">
    <w:abstractNumId w:val="1"/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formsDesig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B81372"/>
    <w:rsid w:val="00001C3E"/>
    <w:rsid w:val="00002685"/>
    <w:rsid w:val="00004DE6"/>
    <w:rsid w:val="00006318"/>
    <w:rsid w:val="00006556"/>
    <w:rsid w:val="00006604"/>
    <w:rsid w:val="00007BCD"/>
    <w:rsid w:val="00007C3D"/>
    <w:rsid w:val="00014AF2"/>
    <w:rsid w:val="000254A5"/>
    <w:rsid w:val="00026952"/>
    <w:rsid w:val="00027C7E"/>
    <w:rsid w:val="00032CC3"/>
    <w:rsid w:val="0003407B"/>
    <w:rsid w:val="00035351"/>
    <w:rsid w:val="00040120"/>
    <w:rsid w:val="00040600"/>
    <w:rsid w:val="0004087B"/>
    <w:rsid w:val="00041A91"/>
    <w:rsid w:val="00046D98"/>
    <w:rsid w:val="00047D58"/>
    <w:rsid w:val="000510F8"/>
    <w:rsid w:val="000527DE"/>
    <w:rsid w:val="000529E0"/>
    <w:rsid w:val="00056522"/>
    <w:rsid w:val="000566A6"/>
    <w:rsid w:val="00056EA7"/>
    <w:rsid w:val="00060D51"/>
    <w:rsid w:val="000668E3"/>
    <w:rsid w:val="00071AC2"/>
    <w:rsid w:val="00072B1A"/>
    <w:rsid w:val="0007540A"/>
    <w:rsid w:val="00075746"/>
    <w:rsid w:val="00075A5D"/>
    <w:rsid w:val="00075BE2"/>
    <w:rsid w:val="000776FB"/>
    <w:rsid w:val="000777D1"/>
    <w:rsid w:val="00080E9B"/>
    <w:rsid w:val="000819D2"/>
    <w:rsid w:val="00082058"/>
    <w:rsid w:val="00082D9D"/>
    <w:rsid w:val="000856D7"/>
    <w:rsid w:val="00085DB4"/>
    <w:rsid w:val="000865BE"/>
    <w:rsid w:val="00091DDA"/>
    <w:rsid w:val="00091E8A"/>
    <w:rsid w:val="00094DA2"/>
    <w:rsid w:val="00097339"/>
    <w:rsid w:val="000A6331"/>
    <w:rsid w:val="000A6E7D"/>
    <w:rsid w:val="000B04C4"/>
    <w:rsid w:val="000B7A7D"/>
    <w:rsid w:val="000C0703"/>
    <w:rsid w:val="000C52A5"/>
    <w:rsid w:val="000C782D"/>
    <w:rsid w:val="000C7C95"/>
    <w:rsid w:val="000D0D89"/>
    <w:rsid w:val="000D183A"/>
    <w:rsid w:val="000D6420"/>
    <w:rsid w:val="000D7312"/>
    <w:rsid w:val="000E0CB5"/>
    <w:rsid w:val="000E17B2"/>
    <w:rsid w:val="000E50AA"/>
    <w:rsid w:val="000E5CAA"/>
    <w:rsid w:val="000E5FC1"/>
    <w:rsid w:val="000E632F"/>
    <w:rsid w:val="000E75C4"/>
    <w:rsid w:val="000E7648"/>
    <w:rsid w:val="000E7E17"/>
    <w:rsid w:val="000F19CC"/>
    <w:rsid w:val="000F4E1B"/>
    <w:rsid w:val="000F59BF"/>
    <w:rsid w:val="000F7B07"/>
    <w:rsid w:val="0010037F"/>
    <w:rsid w:val="00101402"/>
    <w:rsid w:val="00102CE9"/>
    <w:rsid w:val="001044D5"/>
    <w:rsid w:val="00104DE0"/>
    <w:rsid w:val="00106087"/>
    <w:rsid w:val="00106540"/>
    <w:rsid w:val="00106D04"/>
    <w:rsid w:val="00107A84"/>
    <w:rsid w:val="00107DB2"/>
    <w:rsid w:val="0011405D"/>
    <w:rsid w:val="00115FD1"/>
    <w:rsid w:val="00117A28"/>
    <w:rsid w:val="001200DC"/>
    <w:rsid w:val="00122FE9"/>
    <w:rsid w:val="00123A93"/>
    <w:rsid w:val="00125540"/>
    <w:rsid w:val="00134E36"/>
    <w:rsid w:val="00134FB4"/>
    <w:rsid w:val="0013674D"/>
    <w:rsid w:val="00137535"/>
    <w:rsid w:val="00140AD1"/>
    <w:rsid w:val="00141960"/>
    <w:rsid w:val="001441FA"/>
    <w:rsid w:val="001447EC"/>
    <w:rsid w:val="001453B2"/>
    <w:rsid w:val="0014576E"/>
    <w:rsid w:val="001511E1"/>
    <w:rsid w:val="00151FD1"/>
    <w:rsid w:val="001525DE"/>
    <w:rsid w:val="001527D2"/>
    <w:rsid w:val="001542F8"/>
    <w:rsid w:val="001556EA"/>
    <w:rsid w:val="00163048"/>
    <w:rsid w:val="0016533D"/>
    <w:rsid w:val="00165A6B"/>
    <w:rsid w:val="00167F92"/>
    <w:rsid w:val="00170A26"/>
    <w:rsid w:val="001736AD"/>
    <w:rsid w:val="001744D7"/>
    <w:rsid w:val="0018024F"/>
    <w:rsid w:val="001813F9"/>
    <w:rsid w:val="00185568"/>
    <w:rsid w:val="00185BFC"/>
    <w:rsid w:val="00186FF3"/>
    <w:rsid w:val="001924FE"/>
    <w:rsid w:val="00194057"/>
    <w:rsid w:val="00196CAD"/>
    <w:rsid w:val="00196F57"/>
    <w:rsid w:val="001A09D0"/>
    <w:rsid w:val="001A5CE9"/>
    <w:rsid w:val="001B307F"/>
    <w:rsid w:val="001B4DA5"/>
    <w:rsid w:val="001B5955"/>
    <w:rsid w:val="001C1008"/>
    <w:rsid w:val="001C2FC9"/>
    <w:rsid w:val="001C70A0"/>
    <w:rsid w:val="001D0A89"/>
    <w:rsid w:val="001D30DD"/>
    <w:rsid w:val="001D339F"/>
    <w:rsid w:val="001D393B"/>
    <w:rsid w:val="001D45B3"/>
    <w:rsid w:val="001D5D88"/>
    <w:rsid w:val="001E1308"/>
    <w:rsid w:val="001E2B5B"/>
    <w:rsid w:val="001E4461"/>
    <w:rsid w:val="001F10C5"/>
    <w:rsid w:val="001F3325"/>
    <w:rsid w:val="001F4019"/>
    <w:rsid w:val="001F5600"/>
    <w:rsid w:val="001F595D"/>
    <w:rsid w:val="002013C2"/>
    <w:rsid w:val="002030B4"/>
    <w:rsid w:val="00203CAB"/>
    <w:rsid w:val="002144E7"/>
    <w:rsid w:val="0021736F"/>
    <w:rsid w:val="00217430"/>
    <w:rsid w:val="00217C3C"/>
    <w:rsid w:val="00222B0F"/>
    <w:rsid w:val="0022340A"/>
    <w:rsid w:val="00225D8E"/>
    <w:rsid w:val="00227D53"/>
    <w:rsid w:val="00232148"/>
    <w:rsid w:val="002329C2"/>
    <w:rsid w:val="00232CEE"/>
    <w:rsid w:val="00234946"/>
    <w:rsid w:val="00235C33"/>
    <w:rsid w:val="002377D8"/>
    <w:rsid w:val="00241217"/>
    <w:rsid w:val="00243254"/>
    <w:rsid w:val="0024434A"/>
    <w:rsid w:val="00246120"/>
    <w:rsid w:val="00251680"/>
    <w:rsid w:val="00252411"/>
    <w:rsid w:val="0025482D"/>
    <w:rsid w:val="002619EE"/>
    <w:rsid w:val="00263B62"/>
    <w:rsid w:val="00264514"/>
    <w:rsid w:val="00264C91"/>
    <w:rsid w:val="002675DB"/>
    <w:rsid w:val="00270354"/>
    <w:rsid w:val="002731CF"/>
    <w:rsid w:val="002734B2"/>
    <w:rsid w:val="0027753A"/>
    <w:rsid w:val="00281DFB"/>
    <w:rsid w:val="002870CA"/>
    <w:rsid w:val="00293EE2"/>
    <w:rsid w:val="00297771"/>
    <w:rsid w:val="00297FC8"/>
    <w:rsid w:val="002A37EF"/>
    <w:rsid w:val="002A4167"/>
    <w:rsid w:val="002A4AC1"/>
    <w:rsid w:val="002A53DF"/>
    <w:rsid w:val="002A598E"/>
    <w:rsid w:val="002A6588"/>
    <w:rsid w:val="002B1EF3"/>
    <w:rsid w:val="002B4B8A"/>
    <w:rsid w:val="002B6F68"/>
    <w:rsid w:val="002C13B6"/>
    <w:rsid w:val="002C1704"/>
    <w:rsid w:val="002C1866"/>
    <w:rsid w:val="002C3A3A"/>
    <w:rsid w:val="002C4C09"/>
    <w:rsid w:val="002C4E7A"/>
    <w:rsid w:val="002D3CAE"/>
    <w:rsid w:val="002D7B87"/>
    <w:rsid w:val="002E0CDC"/>
    <w:rsid w:val="002E0FDA"/>
    <w:rsid w:val="002E27DC"/>
    <w:rsid w:val="002E352B"/>
    <w:rsid w:val="002E4FD0"/>
    <w:rsid w:val="002E5106"/>
    <w:rsid w:val="002E63E8"/>
    <w:rsid w:val="002E762D"/>
    <w:rsid w:val="002F236A"/>
    <w:rsid w:val="002F4358"/>
    <w:rsid w:val="002F63B1"/>
    <w:rsid w:val="002F7FB6"/>
    <w:rsid w:val="00300143"/>
    <w:rsid w:val="0030152B"/>
    <w:rsid w:val="00301C7B"/>
    <w:rsid w:val="00302485"/>
    <w:rsid w:val="00302949"/>
    <w:rsid w:val="00303368"/>
    <w:rsid w:val="00305E1A"/>
    <w:rsid w:val="00313192"/>
    <w:rsid w:val="00313258"/>
    <w:rsid w:val="003138DA"/>
    <w:rsid w:val="00317329"/>
    <w:rsid w:val="00321DEA"/>
    <w:rsid w:val="003237C4"/>
    <w:rsid w:val="003251E9"/>
    <w:rsid w:val="00327289"/>
    <w:rsid w:val="0034478B"/>
    <w:rsid w:val="003448D3"/>
    <w:rsid w:val="003464A0"/>
    <w:rsid w:val="00351EA6"/>
    <w:rsid w:val="003527F9"/>
    <w:rsid w:val="003536A3"/>
    <w:rsid w:val="003551B5"/>
    <w:rsid w:val="0035632A"/>
    <w:rsid w:val="003607B7"/>
    <w:rsid w:val="003615EB"/>
    <w:rsid w:val="00362CBF"/>
    <w:rsid w:val="00364318"/>
    <w:rsid w:val="00364F49"/>
    <w:rsid w:val="00365000"/>
    <w:rsid w:val="0036776C"/>
    <w:rsid w:val="003771F2"/>
    <w:rsid w:val="00377876"/>
    <w:rsid w:val="003812FC"/>
    <w:rsid w:val="0038411D"/>
    <w:rsid w:val="00385657"/>
    <w:rsid w:val="00387328"/>
    <w:rsid w:val="00387616"/>
    <w:rsid w:val="00387766"/>
    <w:rsid w:val="00391D47"/>
    <w:rsid w:val="003940F6"/>
    <w:rsid w:val="00394C02"/>
    <w:rsid w:val="00396D8C"/>
    <w:rsid w:val="003A194A"/>
    <w:rsid w:val="003A34A1"/>
    <w:rsid w:val="003A3BFF"/>
    <w:rsid w:val="003A4E3F"/>
    <w:rsid w:val="003A5CEA"/>
    <w:rsid w:val="003A7BEA"/>
    <w:rsid w:val="003B4D80"/>
    <w:rsid w:val="003B5444"/>
    <w:rsid w:val="003B6405"/>
    <w:rsid w:val="003C00CC"/>
    <w:rsid w:val="003C4884"/>
    <w:rsid w:val="003C595E"/>
    <w:rsid w:val="003C629C"/>
    <w:rsid w:val="003C6B3D"/>
    <w:rsid w:val="003D39D4"/>
    <w:rsid w:val="003E178A"/>
    <w:rsid w:val="003E3E20"/>
    <w:rsid w:val="003E466B"/>
    <w:rsid w:val="003F4992"/>
    <w:rsid w:val="003F528C"/>
    <w:rsid w:val="003F63D6"/>
    <w:rsid w:val="00404DD6"/>
    <w:rsid w:val="004113F4"/>
    <w:rsid w:val="004120EB"/>
    <w:rsid w:val="00412987"/>
    <w:rsid w:val="00412B56"/>
    <w:rsid w:val="00412FE1"/>
    <w:rsid w:val="00414F35"/>
    <w:rsid w:val="00420C65"/>
    <w:rsid w:val="004210FF"/>
    <w:rsid w:val="00422CB4"/>
    <w:rsid w:val="00424D15"/>
    <w:rsid w:val="004266E8"/>
    <w:rsid w:val="00426C7F"/>
    <w:rsid w:val="00432079"/>
    <w:rsid w:val="00435615"/>
    <w:rsid w:val="0043574C"/>
    <w:rsid w:val="0043587B"/>
    <w:rsid w:val="00443D34"/>
    <w:rsid w:val="004475BA"/>
    <w:rsid w:val="004507A4"/>
    <w:rsid w:val="00451283"/>
    <w:rsid w:val="00451996"/>
    <w:rsid w:val="00451B9D"/>
    <w:rsid w:val="0045635F"/>
    <w:rsid w:val="004570F5"/>
    <w:rsid w:val="00457235"/>
    <w:rsid w:val="0045755D"/>
    <w:rsid w:val="0046002E"/>
    <w:rsid w:val="00460BDA"/>
    <w:rsid w:val="00462931"/>
    <w:rsid w:val="00462D38"/>
    <w:rsid w:val="004666BD"/>
    <w:rsid w:val="0047118C"/>
    <w:rsid w:val="0047193F"/>
    <w:rsid w:val="00473318"/>
    <w:rsid w:val="00475EAC"/>
    <w:rsid w:val="004806A2"/>
    <w:rsid w:val="00487650"/>
    <w:rsid w:val="00487BD0"/>
    <w:rsid w:val="0049078A"/>
    <w:rsid w:val="004921DE"/>
    <w:rsid w:val="00492C60"/>
    <w:rsid w:val="0049485C"/>
    <w:rsid w:val="0049552D"/>
    <w:rsid w:val="00497316"/>
    <w:rsid w:val="004A0454"/>
    <w:rsid w:val="004A439F"/>
    <w:rsid w:val="004A4904"/>
    <w:rsid w:val="004A7783"/>
    <w:rsid w:val="004B6C73"/>
    <w:rsid w:val="004C1BFC"/>
    <w:rsid w:val="004C60F1"/>
    <w:rsid w:val="004C75F2"/>
    <w:rsid w:val="004C77AF"/>
    <w:rsid w:val="004D1E0D"/>
    <w:rsid w:val="004D65B8"/>
    <w:rsid w:val="004E4083"/>
    <w:rsid w:val="004E438B"/>
    <w:rsid w:val="004E4F3A"/>
    <w:rsid w:val="004F09B0"/>
    <w:rsid w:val="004F0BA9"/>
    <w:rsid w:val="004F2775"/>
    <w:rsid w:val="004F29F7"/>
    <w:rsid w:val="004F2C7C"/>
    <w:rsid w:val="004F4361"/>
    <w:rsid w:val="004F51B6"/>
    <w:rsid w:val="004F58DC"/>
    <w:rsid w:val="004F7D14"/>
    <w:rsid w:val="0050032A"/>
    <w:rsid w:val="00500BD5"/>
    <w:rsid w:val="00501016"/>
    <w:rsid w:val="0050233D"/>
    <w:rsid w:val="005029AD"/>
    <w:rsid w:val="005035BE"/>
    <w:rsid w:val="00507DC9"/>
    <w:rsid w:val="005100E3"/>
    <w:rsid w:val="005110ED"/>
    <w:rsid w:val="0051177E"/>
    <w:rsid w:val="005127BE"/>
    <w:rsid w:val="00512BD9"/>
    <w:rsid w:val="005172D9"/>
    <w:rsid w:val="00522F29"/>
    <w:rsid w:val="00525508"/>
    <w:rsid w:val="005256B4"/>
    <w:rsid w:val="005267A4"/>
    <w:rsid w:val="00526F09"/>
    <w:rsid w:val="0052728C"/>
    <w:rsid w:val="00527EAF"/>
    <w:rsid w:val="0053084C"/>
    <w:rsid w:val="00531942"/>
    <w:rsid w:val="005338A2"/>
    <w:rsid w:val="005360F1"/>
    <w:rsid w:val="00540183"/>
    <w:rsid w:val="00545784"/>
    <w:rsid w:val="00547498"/>
    <w:rsid w:val="00554ACE"/>
    <w:rsid w:val="00555476"/>
    <w:rsid w:val="00555C7F"/>
    <w:rsid w:val="00557674"/>
    <w:rsid w:val="00561112"/>
    <w:rsid w:val="00561AF1"/>
    <w:rsid w:val="0056510F"/>
    <w:rsid w:val="0056667E"/>
    <w:rsid w:val="0057175A"/>
    <w:rsid w:val="00580C6F"/>
    <w:rsid w:val="0058456B"/>
    <w:rsid w:val="00585081"/>
    <w:rsid w:val="00587D66"/>
    <w:rsid w:val="00594B51"/>
    <w:rsid w:val="00596C63"/>
    <w:rsid w:val="005A0727"/>
    <w:rsid w:val="005A10E1"/>
    <w:rsid w:val="005A15BE"/>
    <w:rsid w:val="005A2B8D"/>
    <w:rsid w:val="005A3894"/>
    <w:rsid w:val="005A3EFE"/>
    <w:rsid w:val="005A4AC3"/>
    <w:rsid w:val="005A6BD3"/>
    <w:rsid w:val="005A7BD3"/>
    <w:rsid w:val="005B5D01"/>
    <w:rsid w:val="005C05AC"/>
    <w:rsid w:val="005C098B"/>
    <w:rsid w:val="005C1655"/>
    <w:rsid w:val="005C2A44"/>
    <w:rsid w:val="005C3402"/>
    <w:rsid w:val="005C6BD1"/>
    <w:rsid w:val="005D097E"/>
    <w:rsid w:val="005D3721"/>
    <w:rsid w:val="005D58E0"/>
    <w:rsid w:val="005D5F70"/>
    <w:rsid w:val="005F26C7"/>
    <w:rsid w:val="005F48FE"/>
    <w:rsid w:val="00600B85"/>
    <w:rsid w:val="006044FC"/>
    <w:rsid w:val="00604585"/>
    <w:rsid w:val="00604E48"/>
    <w:rsid w:val="00612768"/>
    <w:rsid w:val="00612EA3"/>
    <w:rsid w:val="00622201"/>
    <w:rsid w:val="00624027"/>
    <w:rsid w:val="00626326"/>
    <w:rsid w:val="00627F58"/>
    <w:rsid w:val="006309CB"/>
    <w:rsid w:val="00630A74"/>
    <w:rsid w:val="00631756"/>
    <w:rsid w:val="00636C14"/>
    <w:rsid w:val="00644775"/>
    <w:rsid w:val="00652070"/>
    <w:rsid w:val="00655AA1"/>
    <w:rsid w:val="0066140F"/>
    <w:rsid w:val="006644FE"/>
    <w:rsid w:val="006645BF"/>
    <w:rsid w:val="00665143"/>
    <w:rsid w:val="006653DF"/>
    <w:rsid w:val="00666048"/>
    <w:rsid w:val="00671A8B"/>
    <w:rsid w:val="00672740"/>
    <w:rsid w:val="00675329"/>
    <w:rsid w:val="00675864"/>
    <w:rsid w:val="006827F6"/>
    <w:rsid w:val="006846AD"/>
    <w:rsid w:val="00685629"/>
    <w:rsid w:val="0068762A"/>
    <w:rsid w:val="0069023B"/>
    <w:rsid w:val="006902A7"/>
    <w:rsid w:val="0069223E"/>
    <w:rsid w:val="0069530A"/>
    <w:rsid w:val="00695AC4"/>
    <w:rsid w:val="00695B1C"/>
    <w:rsid w:val="00696001"/>
    <w:rsid w:val="00696CA2"/>
    <w:rsid w:val="006970F6"/>
    <w:rsid w:val="00697867"/>
    <w:rsid w:val="00697B2D"/>
    <w:rsid w:val="006A1925"/>
    <w:rsid w:val="006A2824"/>
    <w:rsid w:val="006A3C2A"/>
    <w:rsid w:val="006A41B0"/>
    <w:rsid w:val="006A43A3"/>
    <w:rsid w:val="006A48C8"/>
    <w:rsid w:val="006A4B87"/>
    <w:rsid w:val="006A5532"/>
    <w:rsid w:val="006A58CC"/>
    <w:rsid w:val="006B0F54"/>
    <w:rsid w:val="006B1355"/>
    <w:rsid w:val="006B4A3E"/>
    <w:rsid w:val="006B4CC9"/>
    <w:rsid w:val="006B5A16"/>
    <w:rsid w:val="006B7906"/>
    <w:rsid w:val="006C0BF8"/>
    <w:rsid w:val="006C0D7C"/>
    <w:rsid w:val="006C1E93"/>
    <w:rsid w:val="006C2C47"/>
    <w:rsid w:val="006C37A0"/>
    <w:rsid w:val="006C689D"/>
    <w:rsid w:val="006D0E50"/>
    <w:rsid w:val="006D2F2B"/>
    <w:rsid w:val="006D3F91"/>
    <w:rsid w:val="006D569C"/>
    <w:rsid w:val="006D78E5"/>
    <w:rsid w:val="006E1C22"/>
    <w:rsid w:val="006E2493"/>
    <w:rsid w:val="006E2FF6"/>
    <w:rsid w:val="006E39EE"/>
    <w:rsid w:val="006E5B6F"/>
    <w:rsid w:val="006E69D9"/>
    <w:rsid w:val="006E74D5"/>
    <w:rsid w:val="006E74F6"/>
    <w:rsid w:val="006F09EB"/>
    <w:rsid w:val="006F3478"/>
    <w:rsid w:val="006F63C2"/>
    <w:rsid w:val="00701F1D"/>
    <w:rsid w:val="007037B0"/>
    <w:rsid w:val="00704216"/>
    <w:rsid w:val="00706A8F"/>
    <w:rsid w:val="00707B27"/>
    <w:rsid w:val="007108A8"/>
    <w:rsid w:val="00711761"/>
    <w:rsid w:val="00712B5D"/>
    <w:rsid w:val="00720F27"/>
    <w:rsid w:val="0072156F"/>
    <w:rsid w:val="00722634"/>
    <w:rsid w:val="00722797"/>
    <w:rsid w:val="007254B3"/>
    <w:rsid w:val="00726385"/>
    <w:rsid w:val="007265C5"/>
    <w:rsid w:val="007267A6"/>
    <w:rsid w:val="0073260F"/>
    <w:rsid w:val="007328EB"/>
    <w:rsid w:val="00734688"/>
    <w:rsid w:val="00735A77"/>
    <w:rsid w:val="00736658"/>
    <w:rsid w:val="00741765"/>
    <w:rsid w:val="00745465"/>
    <w:rsid w:val="00747F9D"/>
    <w:rsid w:val="00751BDE"/>
    <w:rsid w:val="007525D1"/>
    <w:rsid w:val="007546B1"/>
    <w:rsid w:val="00756C6C"/>
    <w:rsid w:val="00761567"/>
    <w:rsid w:val="007629E3"/>
    <w:rsid w:val="00764263"/>
    <w:rsid w:val="00764CD5"/>
    <w:rsid w:val="00765D81"/>
    <w:rsid w:val="00771912"/>
    <w:rsid w:val="007728F2"/>
    <w:rsid w:val="00773087"/>
    <w:rsid w:val="0077465E"/>
    <w:rsid w:val="00774673"/>
    <w:rsid w:val="007746B5"/>
    <w:rsid w:val="0077556D"/>
    <w:rsid w:val="00782FD5"/>
    <w:rsid w:val="00785FC4"/>
    <w:rsid w:val="00786E1B"/>
    <w:rsid w:val="00792254"/>
    <w:rsid w:val="00794876"/>
    <w:rsid w:val="00795583"/>
    <w:rsid w:val="00796A6F"/>
    <w:rsid w:val="00796F9E"/>
    <w:rsid w:val="00797066"/>
    <w:rsid w:val="00797814"/>
    <w:rsid w:val="007A0684"/>
    <w:rsid w:val="007A2D95"/>
    <w:rsid w:val="007A6541"/>
    <w:rsid w:val="007B210A"/>
    <w:rsid w:val="007B2AAB"/>
    <w:rsid w:val="007C1B38"/>
    <w:rsid w:val="007C583F"/>
    <w:rsid w:val="007C6BAF"/>
    <w:rsid w:val="007C759A"/>
    <w:rsid w:val="007D0F57"/>
    <w:rsid w:val="007D11D9"/>
    <w:rsid w:val="007D483B"/>
    <w:rsid w:val="007D4A79"/>
    <w:rsid w:val="007D5CF1"/>
    <w:rsid w:val="007E0264"/>
    <w:rsid w:val="007E02E0"/>
    <w:rsid w:val="007E0C28"/>
    <w:rsid w:val="007E1612"/>
    <w:rsid w:val="007E2341"/>
    <w:rsid w:val="007E2ACD"/>
    <w:rsid w:val="007E4677"/>
    <w:rsid w:val="007E580A"/>
    <w:rsid w:val="007E5BDC"/>
    <w:rsid w:val="007E687A"/>
    <w:rsid w:val="007F4D62"/>
    <w:rsid w:val="007F67BB"/>
    <w:rsid w:val="007F7CD6"/>
    <w:rsid w:val="00803284"/>
    <w:rsid w:val="00804485"/>
    <w:rsid w:val="00817BA3"/>
    <w:rsid w:val="00817E22"/>
    <w:rsid w:val="008217DB"/>
    <w:rsid w:val="00823BE2"/>
    <w:rsid w:val="00825B8B"/>
    <w:rsid w:val="00825C6E"/>
    <w:rsid w:val="00833116"/>
    <w:rsid w:val="00835BDC"/>
    <w:rsid w:val="00840553"/>
    <w:rsid w:val="008434A7"/>
    <w:rsid w:val="0084643C"/>
    <w:rsid w:val="008505A4"/>
    <w:rsid w:val="00851615"/>
    <w:rsid w:val="008517C9"/>
    <w:rsid w:val="00853395"/>
    <w:rsid w:val="00855673"/>
    <w:rsid w:val="008568B5"/>
    <w:rsid w:val="00861D84"/>
    <w:rsid w:val="00863134"/>
    <w:rsid w:val="0086480C"/>
    <w:rsid w:val="00864FE0"/>
    <w:rsid w:val="00870039"/>
    <w:rsid w:val="008768FA"/>
    <w:rsid w:val="008830C0"/>
    <w:rsid w:val="008912D0"/>
    <w:rsid w:val="00891EEB"/>
    <w:rsid w:val="00892A6B"/>
    <w:rsid w:val="008978BA"/>
    <w:rsid w:val="008A4C87"/>
    <w:rsid w:val="008A5B06"/>
    <w:rsid w:val="008B0AC3"/>
    <w:rsid w:val="008B0EE5"/>
    <w:rsid w:val="008B3A5F"/>
    <w:rsid w:val="008B3BFE"/>
    <w:rsid w:val="008B5B08"/>
    <w:rsid w:val="008B70F9"/>
    <w:rsid w:val="008B71A2"/>
    <w:rsid w:val="008C31F9"/>
    <w:rsid w:val="008C3A0A"/>
    <w:rsid w:val="008C51A6"/>
    <w:rsid w:val="008C6ADB"/>
    <w:rsid w:val="008D1089"/>
    <w:rsid w:val="008D2861"/>
    <w:rsid w:val="008D5816"/>
    <w:rsid w:val="008D676F"/>
    <w:rsid w:val="008D7A8E"/>
    <w:rsid w:val="008E31F2"/>
    <w:rsid w:val="008E3E81"/>
    <w:rsid w:val="008E5E9F"/>
    <w:rsid w:val="008E6236"/>
    <w:rsid w:val="008F07C3"/>
    <w:rsid w:val="008F316C"/>
    <w:rsid w:val="008F479D"/>
    <w:rsid w:val="008F5911"/>
    <w:rsid w:val="008F7AE9"/>
    <w:rsid w:val="00900543"/>
    <w:rsid w:val="009012BE"/>
    <w:rsid w:val="009026F5"/>
    <w:rsid w:val="00905DE1"/>
    <w:rsid w:val="00907112"/>
    <w:rsid w:val="00910D82"/>
    <w:rsid w:val="009114CA"/>
    <w:rsid w:val="00913526"/>
    <w:rsid w:val="009136EF"/>
    <w:rsid w:val="00914495"/>
    <w:rsid w:val="00914666"/>
    <w:rsid w:val="00915ACC"/>
    <w:rsid w:val="00915F50"/>
    <w:rsid w:val="009210E0"/>
    <w:rsid w:val="00922315"/>
    <w:rsid w:val="00934458"/>
    <w:rsid w:val="00934C43"/>
    <w:rsid w:val="00942CA3"/>
    <w:rsid w:val="009435E6"/>
    <w:rsid w:val="00943D15"/>
    <w:rsid w:val="00943E26"/>
    <w:rsid w:val="009442C3"/>
    <w:rsid w:val="00946E2B"/>
    <w:rsid w:val="00952C03"/>
    <w:rsid w:val="00954045"/>
    <w:rsid w:val="00954323"/>
    <w:rsid w:val="00960BCB"/>
    <w:rsid w:val="00961EC7"/>
    <w:rsid w:val="0096318A"/>
    <w:rsid w:val="009655BD"/>
    <w:rsid w:val="00965B08"/>
    <w:rsid w:val="009665DD"/>
    <w:rsid w:val="0097138B"/>
    <w:rsid w:val="00974B5E"/>
    <w:rsid w:val="00974FDD"/>
    <w:rsid w:val="00975DF9"/>
    <w:rsid w:val="00991B89"/>
    <w:rsid w:val="00997DEA"/>
    <w:rsid w:val="009A0A98"/>
    <w:rsid w:val="009A0B6F"/>
    <w:rsid w:val="009A4DAE"/>
    <w:rsid w:val="009A4FBC"/>
    <w:rsid w:val="009A698A"/>
    <w:rsid w:val="009A738F"/>
    <w:rsid w:val="009B42BD"/>
    <w:rsid w:val="009B65D0"/>
    <w:rsid w:val="009C08D1"/>
    <w:rsid w:val="009C145A"/>
    <w:rsid w:val="009C2EA4"/>
    <w:rsid w:val="009C3C0F"/>
    <w:rsid w:val="009C69C3"/>
    <w:rsid w:val="009C6E33"/>
    <w:rsid w:val="009C7FEE"/>
    <w:rsid w:val="009D142C"/>
    <w:rsid w:val="009D1D77"/>
    <w:rsid w:val="009D4500"/>
    <w:rsid w:val="009D730B"/>
    <w:rsid w:val="009E31AA"/>
    <w:rsid w:val="009E4461"/>
    <w:rsid w:val="009E4472"/>
    <w:rsid w:val="009E5177"/>
    <w:rsid w:val="009E7259"/>
    <w:rsid w:val="009F0285"/>
    <w:rsid w:val="009F7069"/>
    <w:rsid w:val="00A066E3"/>
    <w:rsid w:val="00A103E0"/>
    <w:rsid w:val="00A12A61"/>
    <w:rsid w:val="00A13B0C"/>
    <w:rsid w:val="00A13B7F"/>
    <w:rsid w:val="00A15F91"/>
    <w:rsid w:val="00A205D8"/>
    <w:rsid w:val="00A209CE"/>
    <w:rsid w:val="00A20B13"/>
    <w:rsid w:val="00A212F4"/>
    <w:rsid w:val="00A238A7"/>
    <w:rsid w:val="00A2782F"/>
    <w:rsid w:val="00A3198C"/>
    <w:rsid w:val="00A32CA8"/>
    <w:rsid w:val="00A33CD5"/>
    <w:rsid w:val="00A34DAD"/>
    <w:rsid w:val="00A36E71"/>
    <w:rsid w:val="00A3745F"/>
    <w:rsid w:val="00A47290"/>
    <w:rsid w:val="00A47F73"/>
    <w:rsid w:val="00A51D35"/>
    <w:rsid w:val="00A555A7"/>
    <w:rsid w:val="00A55E51"/>
    <w:rsid w:val="00A56A42"/>
    <w:rsid w:val="00A56D4E"/>
    <w:rsid w:val="00A57290"/>
    <w:rsid w:val="00A6044A"/>
    <w:rsid w:val="00A60DAE"/>
    <w:rsid w:val="00A66FD0"/>
    <w:rsid w:val="00A6742B"/>
    <w:rsid w:val="00A73860"/>
    <w:rsid w:val="00A7703C"/>
    <w:rsid w:val="00A80090"/>
    <w:rsid w:val="00A8096E"/>
    <w:rsid w:val="00A83444"/>
    <w:rsid w:val="00A900EA"/>
    <w:rsid w:val="00A95764"/>
    <w:rsid w:val="00A95A46"/>
    <w:rsid w:val="00A962ED"/>
    <w:rsid w:val="00A965A8"/>
    <w:rsid w:val="00A96BC8"/>
    <w:rsid w:val="00AA1191"/>
    <w:rsid w:val="00AA6C81"/>
    <w:rsid w:val="00AB013C"/>
    <w:rsid w:val="00AB1314"/>
    <w:rsid w:val="00AB16D4"/>
    <w:rsid w:val="00AB264D"/>
    <w:rsid w:val="00AB30BA"/>
    <w:rsid w:val="00AB343A"/>
    <w:rsid w:val="00AB3903"/>
    <w:rsid w:val="00AB68B9"/>
    <w:rsid w:val="00AB6F11"/>
    <w:rsid w:val="00AB752A"/>
    <w:rsid w:val="00AC1672"/>
    <w:rsid w:val="00AC24AD"/>
    <w:rsid w:val="00AC2904"/>
    <w:rsid w:val="00AC2AD0"/>
    <w:rsid w:val="00AC4EA8"/>
    <w:rsid w:val="00AC717F"/>
    <w:rsid w:val="00AC7590"/>
    <w:rsid w:val="00AD0A7F"/>
    <w:rsid w:val="00AD1258"/>
    <w:rsid w:val="00AD39AD"/>
    <w:rsid w:val="00AD51A1"/>
    <w:rsid w:val="00AD5637"/>
    <w:rsid w:val="00AD6529"/>
    <w:rsid w:val="00AD77A9"/>
    <w:rsid w:val="00AE0544"/>
    <w:rsid w:val="00AE4DBA"/>
    <w:rsid w:val="00AF34D8"/>
    <w:rsid w:val="00AF667E"/>
    <w:rsid w:val="00AF6E5E"/>
    <w:rsid w:val="00AF7048"/>
    <w:rsid w:val="00B01365"/>
    <w:rsid w:val="00B01D7D"/>
    <w:rsid w:val="00B024DC"/>
    <w:rsid w:val="00B052AD"/>
    <w:rsid w:val="00B06A06"/>
    <w:rsid w:val="00B10713"/>
    <w:rsid w:val="00B15E25"/>
    <w:rsid w:val="00B17938"/>
    <w:rsid w:val="00B319C6"/>
    <w:rsid w:val="00B32BF3"/>
    <w:rsid w:val="00B335D8"/>
    <w:rsid w:val="00B355D9"/>
    <w:rsid w:val="00B36D48"/>
    <w:rsid w:val="00B408F9"/>
    <w:rsid w:val="00B453D2"/>
    <w:rsid w:val="00B456CF"/>
    <w:rsid w:val="00B45958"/>
    <w:rsid w:val="00B46F0F"/>
    <w:rsid w:val="00B51BB3"/>
    <w:rsid w:val="00B5310B"/>
    <w:rsid w:val="00B54DBC"/>
    <w:rsid w:val="00B552C9"/>
    <w:rsid w:val="00B56F7B"/>
    <w:rsid w:val="00B57A70"/>
    <w:rsid w:val="00B61A18"/>
    <w:rsid w:val="00B677DB"/>
    <w:rsid w:val="00B71231"/>
    <w:rsid w:val="00B71DD6"/>
    <w:rsid w:val="00B726A5"/>
    <w:rsid w:val="00B727AC"/>
    <w:rsid w:val="00B730FD"/>
    <w:rsid w:val="00B74B88"/>
    <w:rsid w:val="00B762AD"/>
    <w:rsid w:val="00B81372"/>
    <w:rsid w:val="00B8751B"/>
    <w:rsid w:val="00B9029C"/>
    <w:rsid w:val="00B96099"/>
    <w:rsid w:val="00B96D70"/>
    <w:rsid w:val="00BA37A8"/>
    <w:rsid w:val="00BA52FE"/>
    <w:rsid w:val="00BA55A0"/>
    <w:rsid w:val="00BA56E6"/>
    <w:rsid w:val="00BA66AF"/>
    <w:rsid w:val="00BA7E2D"/>
    <w:rsid w:val="00BC1DF7"/>
    <w:rsid w:val="00BC4013"/>
    <w:rsid w:val="00BD1953"/>
    <w:rsid w:val="00BD44FC"/>
    <w:rsid w:val="00BD65BF"/>
    <w:rsid w:val="00BD7B0F"/>
    <w:rsid w:val="00BE1FCA"/>
    <w:rsid w:val="00BE5EB0"/>
    <w:rsid w:val="00BE62DA"/>
    <w:rsid w:val="00BE6DF5"/>
    <w:rsid w:val="00BE6EC5"/>
    <w:rsid w:val="00BE6F93"/>
    <w:rsid w:val="00BE7B2F"/>
    <w:rsid w:val="00BF53FE"/>
    <w:rsid w:val="00BF56CA"/>
    <w:rsid w:val="00C0134D"/>
    <w:rsid w:val="00C0501E"/>
    <w:rsid w:val="00C05653"/>
    <w:rsid w:val="00C11E6F"/>
    <w:rsid w:val="00C15325"/>
    <w:rsid w:val="00C23BA5"/>
    <w:rsid w:val="00C24BB7"/>
    <w:rsid w:val="00C253A4"/>
    <w:rsid w:val="00C27BA2"/>
    <w:rsid w:val="00C32B2A"/>
    <w:rsid w:val="00C36949"/>
    <w:rsid w:val="00C37990"/>
    <w:rsid w:val="00C37CF9"/>
    <w:rsid w:val="00C40E61"/>
    <w:rsid w:val="00C4450E"/>
    <w:rsid w:val="00C45E3A"/>
    <w:rsid w:val="00C51A26"/>
    <w:rsid w:val="00C54058"/>
    <w:rsid w:val="00C60F1A"/>
    <w:rsid w:val="00C61746"/>
    <w:rsid w:val="00C6426C"/>
    <w:rsid w:val="00C65CF1"/>
    <w:rsid w:val="00C66397"/>
    <w:rsid w:val="00C6729A"/>
    <w:rsid w:val="00C67460"/>
    <w:rsid w:val="00C700F4"/>
    <w:rsid w:val="00C71A20"/>
    <w:rsid w:val="00C71CC1"/>
    <w:rsid w:val="00C73374"/>
    <w:rsid w:val="00C7462D"/>
    <w:rsid w:val="00C82ACC"/>
    <w:rsid w:val="00C82E23"/>
    <w:rsid w:val="00C842E5"/>
    <w:rsid w:val="00C857C2"/>
    <w:rsid w:val="00C8628F"/>
    <w:rsid w:val="00C8662B"/>
    <w:rsid w:val="00C91258"/>
    <w:rsid w:val="00C92787"/>
    <w:rsid w:val="00C9294C"/>
    <w:rsid w:val="00C93192"/>
    <w:rsid w:val="00C95723"/>
    <w:rsid w:val="00CA4F46"/>
    <w:rsid w:val="00CA528A"/>
    <w:rsid w:val="00CB4C35"/>
    <w:rsid w:val="00CB567C"/>
    <w:rsid w:val="00CB7300"/>
    <w:rsid w:val="00CC3799"/>
    <w:rsid w:val="00CC5C17"/>
    <w:rsid w:val="00CC746E"/>
    <w:rsid w:val="00CD3C4C"/>
    <w:rsid w:val="00CD652E"/>
    <w:rsid w:val="00CE1C9E"/>
    <w:rsid w:val="00CE3F94"/>
    <w:rsid w:val="00CE5C98"/>
    <w:rsid w:val="00CF0E5E"/>
    <w:rsid w:val="00CF1667"/>
    <w:rsid w:val="00CF3398"/>
    <w:rsid w:val="00CF417A"/>
    <w:rsid w:val="00CF44BA"/>
    <w:rsid w:val="00CF4BB0"/>
    <w:rsid w:val="00CF7151"/>
    <w:rsid w:val="00D00967"/>
    <w:rsid w:val="00D013BC"/>
    <w:rsid w:val="00D015DA"/>
    <w:rsid w:val="00D034C0"/>
    <w:rsid w:val="00D05B41"/>
    <w:rsid w:val="00D2008C"/>
    <w:rsid w:val="00D2037B"/>
    <w:rsid w:val="00D25698"/>
    <w:rsid w:val="00D264E0"/>
    <w:rsid w:val="00D373F6"/>
    <w:rsid w:val="00D37414"/>
    <w:rsid w:val="00D406AE"/>
    <w:rsid w:val="00D40795"/>
    <w:rsid w:val="00D44837"/>
    <w:rsid w:val="00D45C95"/>
    <w:rsid w:val="00D46348"/>
    <w:rsid w:val="00D50A2D"/>
    <w:rsid w:val="00D52D46"/>
    <w:rsid w:val="00D62D2F"/>
    <w:rsid w:val="00D630B6"/>
    <w:rsid w:val="00D63B2A"/>
    <w:rsid w:val="00D67FE5"/>
    <w:rsid w:val="00D70991"/>
    <w:rsid w:val="00D72BAD"/>
    <w:rsid w:val="00D72DC0"/>
    <w:rsid w:val="00D73CB6"/>
    <w:rsid w:val="00D75392"/>
    <w:rsid w:val="00D80EDA"/>
    <w:rsid w:val="00D91E24"/>
    <w:rsid w:val="00D935AC"/>
    <w:rsid w:val="00D9527C"/>
    <w:rsid w:val="00D95908"/>
    <w:rsid w:val="00D95B9B"/>
    <w:rsid w:val="00DA0006"/>
    <w:rsid w:val="00DA62C4"/>
    <w:rsid w:val="00DA6626"/>
    <w:rsid w:val="00DA669D"/>
    <w:rsid w:val="00DA6998"/>
    <w:rsid w:val="00DA6A7E"/>
    <w:rsid w:val="00DA74EF"/>
    <w:rsid w:val="00DB0637"/>
    <w:rsid w:val="00DB25D6"/>
    <w:rsid w:val="00DB36BF"/>
    <w:rsid w:val="00DB5BAF"/>
    <w:rsid w:val="00DC05C0"/>
    <w:rsid w:val="00DC0BEA"/>
    <w:rsid w:val="00DC1DAF"/>
    <w:rsid w:val="00DC2C7E"/>
    <w:rsid w:val="00DC4926"/>
    <w:rsid w:val="00DD0F51"/>
    <w:rsid w:val="00DD1854"/>
    <w:rsid w:val="00DD1A80"/>
    <w:rsid w:val="00DD320A"/>
    <w:rsid w:val="00DD4F04"/>
    <w:rsid w:val="00DD6ED6"/>
    <w:rsid w:val="00DD7F8D"/>
    <w:rsid w:val="00DE3C1E"/>
    <w:rsid w:val="00DE4FCF"/>
    <w:rsid w:val="00DE50FB"/>
    <w:rsid w:val="00DE56B5"/>
    <w:rsid w:val="00DE57A3"/>
    <w:rsid w:val="00DE57D7"/>
    <w:rsid w:val="00DF09C7"/>
    <w:rsid w:val="00DF152D"/>
    <w:rsid w:val="00DF15E5"/>
    <w:rsid w:val="00DF2C06"/>
    <w:rsid w:val="00DF2CDB"/>
    <w:rsid w:val="00DF440B"/>
    <w:rsid w:val="00DF64DD"/>
    <w:rsid w:val="00DF6C1D"/>
    <w:rsid w:val="00DF7D14"/>
    <w:rsid w:val="00E0284F"/>
    <w:rsid w:val="00E02C73"/>
    <w:rsid w:val="00E0482D"/>
    <w:rsid w:val="00E07A08"/>
    <w:rsid w:val="00E10CEB"/>
    <w:rsid w:val="00E129D3"/>
    <w:rsid w:val="00E1463A"/>
    <w:rsid w:val="00E14855"/>
    <w:rsid w:val="00E15DB1"/>
    <w:rsid w:val="00E17282"/>
    <w:rsid w:val="00E2100F"/>
    <w:rsid w:val="00E21F26"/>
    <w:rsid w:val="00E22415"/>
    <w:rsid w:val="00E238DD"/>
    <w:rsid w:val="00E2526E"/>
    <w:rsid w:val="00E25A6E"/>
    <w:rsid w:val="00E32217"/>
    <w:rsid w:val="00E3323A"/>
    <w:rsid w:val="00E33596"/>
    <w:rsid w:val="00E335B5"/>
    <w:rsid w:val="00E34D3F"/>
    <w:rsid w:val="00E370C5"/>
    <w:rsid w:val="00E4088E"/>
    <w:rsid w:val="00E465BB"/>
    <w:rsid w:val="00E46780"/>
    <w:rsid w:val="00E47B2A"/>
    <w:rsid w:val="00E50B7A"/>
    <w:rsid w:val="00E51880"/>
    <w:rsid w:val="00E521A3"/>
    <w:rsid w:val="00E5233A"/>
    <w:rsid w:val="00E52F84"/>
    <w:rsid w:val="00E53044"/>
    <w:rsid w:val="00E54E1A"/>
    <w:rsid w:val="00E56BD1"/>
    <w:rsid w:val="00E578A7"/>
    <w:rsid w:val="00E60F4C"/>
    <w:rsid w:val="00E6222D"/>
    <w:rsid w:val="00E62643"/>
    <w:rsid w:val="00E63A13"/>
    <w:rsid w:val="00E66BA9"/>
    <w:rsid w:val="00E66CAE"/>
    <w:rsid w:val="00E66D5D"/>
    <w:rsid w:val="00E6750D"/>
    <w:rsid w:val="00E73B5F"/>
    <w:rsid w:val="00E81C52"/>
    <w:rsid w:val="00E822FD"/>
    <w:rsid w:val="00E82382"/>
    <w:rsid w:val="00E82F5C"/>
    <w:rsid w:val="00E853D1"/>
    <w:rsid w:val="00E85A76"/>
    <w:rsid w:val="00E865B7"/>
    <w:rsid w:val="00E878EF"/>
    <w:rsid w:val="00E95B45"/>
    <w:rsid w:val="00E96E3B"/>
    <w:rsid w:val="00EA1028"/>
    <w:rsid w:val="00EA21A0"/>
    <w:rsid w:val="00EA25E1"/>
    <w:rsid w:val="00EA2B48"/>
    <w:rsid w:val="00EA2EE8"/>
    <w:rsid w:val="00EA3E83"/>
    <w:rsid w:val="00EA4D0D"/>
    <w:rsid w:val="00EB48F1"/>
    <w:rsid w:val="00EB6261"/>
    <w:rsid w:val="00EC133E"/>
    <w:rsid w:val="00EC6A50"/>
    <w:rsid w:val="00EC7AE7"/>
    <w:rsid w:val="00ED00FE"/>
    <w:rsid w:val="00EE3272"/>
    <w:rsid w:val="00EF0618"/>
    <w:rsid w:val="00EF2E1C"/>
    <w:rsid w:val="00EF7398"/>
    <w:rsid w:val="00F015F4"/>
    <w:rsid w:val="00F03157"/>
    <w:rsid w:val="00F038D9"/>
    <w:rsid w:val="00F03FF5"/>
    <w:rsid w:val="00F07602"/>
    <w:rsid w:val="00F1111E"/>
    <w:rsid w:val="00F139BD"/>
    <w:rsid w:val="00F223E7"/>
    <w:rsid w:val="00F22CD0"/>
    <w:rsid w:val="00F22F07"/>
    <w:rsid w:val="00F23992"/>
    <w:rsid w:val="00F23F4D"/>
    <w:rsid w:val="00F30555"/>
    <w:rsid w:val="00F30785"/>
    <w:rsid w:val="00F30C70"/>
    <w:rsid w:val="00F31BBE"/>
    <w:rsid w:val="00F32A40"/>
    <w:rsid w:val="00F334AF"/>
    <w:rsid w:val="00F34215"/>
    <w:rsid w:val="00F35973"/>
    <w:rsid w:val="00F42644"/>
    <w:rsid w:val="00F47B04"/>
    <w:rsid w:val="00F47D38"/>
    <w:rsid w:val="00F5090D"/>
    <w:rsid w:val="00F5138D"/>
    <w:rsid w:val="00F52058"/>
    <w:rsid w:val="00F61EEB"/>
    <w:rsid w:val="00F62480"/>
    <w:rsid w:val="00F6377F"/>
    <w:rsid w:val="00F63BA5"/>
    <w:rsid w:val="00F64F9F"/>
    <w:rsid w:val="00F769A7"/>
    <w:rsid w:val="00F774EB"/>
    <w:rsid w:val="00F77969"/>
    <w:rsid w:val="00F80EF0"/>
    <w:rsid w:val="00F8573C"/>
    <w:rsid w:val="00F8594E"/>
    <w:rsid w:val="00F869E1"/>
    <w:rsid w:val="00F87712"/>
    <w:rsid w:val="00F901A3"/>
    <w:rsid w:val="00F904E8"/>
    <w:rsid w:val="00F91CBC"/>
    <w:rsid w:val="00F977D6"/>
    <w:rsid w:val="00FA1970"/>
    <w:rsid w:val="00FA1993"/>
    <w:rsid w:val="00FA6E10"/>
    <w:rsid w:val="00FB0816"/>
    <w:rsid w:val="00FB4726"/>
    <w:rsid w:val="00FB5458"/>
    <w:rsid w:val="00FB66E2"/>
    <w:rsid w:val="00FB679B"/>
    <w:rsid w:val="00FB7047"/>
    <w:rsid w:val="00FC2E55"/>
    <w:rsid w:val="00FD1123"/>
    <w:rsid w:val="00FD1CCA"/>
    <w:rsid w:val="00FD1DFD"/>
    <w:rsid w:val="00FD5579"/>
    <w:rsid w:val="00FD7AB6"/>
    <w:rsid w:val="00FD7BDB"/>
    <w:rsid w:val="00FE06F8"/>
    <w:rsid w:val="00FE0B2E"/>
    <w:rsid w:val="00FF2878"/>
    <w:rsid w:val="00FF2C06"/>
    <w:rsid w:val="00FF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4C98B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1372"/>
    <w:pPr>
      <w:spacing w:line="360" w:lineRule="auto"/>
      <w:jc w:val="both"/>
    </w:pPr>
    <w:rPr>
      <w:sz w:val="24"/>
      <w:lang w:val="de-DE" w:eastAsia="ja-JP"/>
    </w:rPr>
  </w:style>
  <w:style w:type="paragraph" w:styleId="Heading1">
    <w:name w:val="heading 1"/>
    <w:basedOn w:val="Normal"/>
    <w:next w:val="Normal"/>
    <w:qFormat/>
    <w:rsid w:val="002C13B6"/>
    <w:pPr>
      <w:keepNext/>
      <w:pageBreakBefore/>
      <w:numPr>
        <w:numId w:val="2"/>
      </w:numPr>
      <w:spacing w:after="240"/>
      <w:outlineLvl w:val="0"/>
    </w:pPr>
    <w:rPr>
      <w:rFonts w:ascii="Arial" w:eastAsia="Times New Roman" w:hAnsi="Arial"/>
      <w:color w:val="FF0000"/>
      <w:sz w:val="28"/>
      <w:lang w:eastAsia="de-DE"/>
    </w:rPr>
  </w:style>
  <w:style w:type="paragraph" w:styleId="Heading2">
    <w:name w:val="heading 2"/>
    <w:basedOn w:val="Normal"/>
    <w:next w:val="Normal"/>
    <w:qFormat/>
    <w:rsid w:val="002C13B6"/>
    <w:pPr>
      <w:keepNext/>
      <w:numPr>
        <w:ilvl w:val="1"/>
        <w:numId w:val="2"/>
      </w:numPr>
      <w:spacing w:before="240"/>
      <w:outlineLvl w:val="1"/>
    </w:pPr>
    <w:rPr>
      <w:rFonts w:ascii="Arial" w:eastAsia="Times New Roman" w:hAnsi="Arial" w:cs="Arial"/>
      <w:b/>
      <w:bCs/>
      <w:i/>
      <w:iCs/>
      <w:color w:val="000080"/>
      <w:sz w:val="28"/>
      <w:szCs w:val="2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ellenraster1">
    <w:name w:val="Tabellenraster1"/>
    <w:basedOn w:val="TableNormal"/>
    <w:rsid w:val="00B81372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B8137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1372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975D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75DF9"/>
    <w:rPr>
      <w:rFonts w:ascii="Tahoma" w:hAnsi="Tahoma" w:cs="Tahoma"/>
      <w:sz w:val="16"/>
      <w:szCs w:val="16"/>
      <w:lang w:val="de-DE" w:eastAsia="ja-JP"/>
    </w:rPr>
  </w:style>
  <w:style w:type="paragraph" w:styleId="FootnoteText">
    <w:name w:val="footnote text"/>
    <w:basedOn w:val="Normal"/>
    <w:link w:val="FootnoteTextChar"/>
    <w:rsid w:val="005A15BE"/>
    <w:rPr>
      <w:sz w:val="20"/>
    </w:rPr>
  </w:style>
  <w:style w:type="character" w:customStyle="1" w:styleId="FootnoteTextChar">
    <w:name w:val="Footnote Text Char"/>
    <w:link w:val="FootnoteText"/>
    <w:rsid w:val="005A15BE"/>
    <w:rPr>
      <w:lang w:val="de-DE" w:eastAsia="ja-JP"/>
    </w:rPr>
  </w:style>
  <w:style w:type="character" w:styleId="FootnoteReference">
    <w:name w:val="footnote reference"/>
    <w:rsid w:val="005A15BE"/>
    <w:rPr>
      <w:vertAlign w:val="superscript"/>
    </w:rPr>
  </w:style>
  <w:style w:type="paragraph" w:styleId="ListParagraph">
    <w:name w:val="List Paragraph"/>
    <w:basedOn w:val="Normal"/>
    <w:uiPriority w:val="34"/>
    <w:qFormat/>
    <w:rsid w:val="00E60F4C"/>
    <w:pPr>
      <w:spacing w:line="240" w:lineRule="auto"/>
      <w:ind w:left="720"/>
      <w:contextualSpacing/>
      <w:jc w:val="left"/>
    </w:pPr>
    <w:rPr>
      <w:rFonts w:eastAsia="Calibri"/>
      <w:szCs w:val="24"/>
      <w:lang w:val="de-AT" w:eastAsia="en-US"/>
    </w:rPr>
  </w:style>
  <w:style w:type="paragraph" w:styleId="NormalWeb">
    <w:name w:val="Normal (Web)"/>
    <w:basedOn w:val="Normal"/>
    <w:uiPriority w:val="99"/>
    <w:semiHidden/>
    <w:unhideWhenUsed/>
    <w:rsid w:val="00AB013C"/>
    <w:pPr>
      <w:spacing w:before="100" w:beforeAutospacing="1" w:after="100" w:afterAutospacing="1" w:line="240" w:lineRule="auto"/>
      <w:jc w:val="left"/>
    </w:pPr>
    <w:rPr>
      <w:rFonts w:eastAsiaTheme="minorEastAsia"/>
      <w:szCs w:val="24"/>
      <w:lang w:val="en-GB" w:eastAsia="en-GB"/>
    </w:rPr>
  </w:style>
  <w:style w:type="paragraph" w:customStyle="1" w:styleId="Default">
    <w:name w:val="Default"/>
    <w:rsid w:val="006B4CC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pt-PT" w:eastAsia="pt-PT"/>
    </w:rPr>
  </w:style>
  <w:style w:type="character" w:styleId="Hyperlink">
    <w:name w:val="Hyperlink"/>
    <w:basedOn w:val="DefaultParagraphFont"/>
    <w:unhideWhenUsed/>
    <w:rsid w:val="001C2FC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79225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92254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92254"/>
    <w:rPr>
      <w:lang w:val="de-DE" w:eastAsia="ja-JP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922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92254"/>
    <w:rPr>
      <w:b/>
      <w:bCs/>
      <w:lang w:val="de-DE" w:eastAsia="ja-JP"/>
    </w:rPr>
  </w:style>
  <w:style w:type="paragraph" w:styleId="Revision">
    <w:name w:val="Revision"/>
    <w:hidden/>
    <w:uiPriority w:val="99"/>
    <w:semiHidden/>
    <w:rsid w:val="00196F57"/>
    <w:rPr>
      <w:sz w:val="24"/>
      <w:lang w:val="de-DE" w:eastAsia="ja-JP"/>
    </w:rPr>
  </w:style>
  <w:style w:type="table" w:styleId="TableGrid">
    <w:name w:val="Table Grid"/>
    <w:basedOn w:val="TableNormal"/>
    <w:rsid w:val="00140A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2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AD362-7B1E-4091-B309-55420C886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2482</Words>
  <Characters>15012</Characters>
  <Application>Microsoft Office Word</Application>
  <DocSecurity>4</DocSecurity>
  <Lines>125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2021-03-26T15:27:00Z</dcterms:created>
  <dcterms:modified xsi:type="dcterms:W3CDTF">2021-03-26T15:27:00Z</dcterms:modified>
</cp:coreProperties>
</file>